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97046" w14:textId="604B8DBD" w:rsidR="00BA7CF3" w:rsidRDefault="00BA7CF3" w:rsidP="00BA7CF3">
      <w:pPr>
        <w:pStyle w:val="StyleA11"/>
        <w:jc w:val="center"/>
        <w:rPr>
          <w:rFonts w:asciiTheme="minorHAnsi" w:hAnsiTheme="minorHAnsi"/>
          <w:sz w:val="24"/>
          <w:szCs w:val="24"/>
        </w:rPr>
      </w:pPr>
      <w:r w:rsidRPr="00BA7CF3">
        <w:rPr>
          <w:rFonts w:asciiTheme="minorHAnsi" w:hAnsiTheme="minorHAnsi"/>
          <w:sz w:val="24"/>
          <w:szCs w:val="24"/>
        </w:rPr>
        <w:t>ESP VAERS</w:t>
      </w:r>
    </w:p>
    <w:p w14:paraId="4D896A4B" w14:textId="77777777" w:rsidR="001E771B" w:rsidRPr="00BA7CF3" w:rsidRDefault="001E771B" w:rsidP="00BA7CF3">
      <w:pPr>
        <w:pStyle w:val="StyleA11"/>
        <w:jc w:val="center"/>
        <w:rPr>
          <w:rFonts w:asciiTheme="minorHAnsi" w:hAnsiTheme="minorHAnsi"/>
          <w:sz w:val="24"/>
          <w:szCs w:val="24"/>
        </w:rPr>
      </w:pPr>
    </w:p>
    <w:p w14:paraId="14350759" w14:textId="77777777" w:rsidR="00FC62D2" w:rsidRPr="00BA7CF3" w:rsidRDefault="00FC62D2" w:rsidP="00BA7CF3">
      <w:pPr>
        <w:pStyle w:val="StyleA11"/>
        <w:jc w:val="center"/>
        <w:rPr>
          <w:rFonts w:asciiTheme="minorHAnsi" w:hAnsiTheme="minorHAnsi"/>
          <w:sz w:val="24"/>
          <w:szCs w:val="24"/>
        </w:rPr>
      </w:pPr>
      <w:r w:rsidRPr="00BA7CF3">
        <w:rPr>
          <w:rFonts w:asciiTheme="minorHAnsi" w:hAnsiTheme="minorHAnsi"/>
          <w:sz w:val="24"/>
          <w:szCs w:val="24"/>
        </w:rPr>
        <w:t xml:space="preserve">Clinical </w:t>
      </w:r>
      <w:r w:rsidR="00BA7CF3" w:rsidRPr="00BA7CF3">
        <w:rPr>
          <w:rFonts w:asciiTheme="minorHAnsi" w:hAnsiTheme="minorHAnsi"/>
          <w:sz w:val="24"/>
          <w:szCs w:val="24"/>
        </w:rPr>
        <w:t>G</w:t>
      </w:r>
      <w:r w:rsidRPr="00BA7CF3">
        <w:rPr>
          <w:rFonts w:asciiTheme="minorHAnsi" w:hAnsiTheme="minorHAnsi"/>
          <w:sz w:val="24"/>
          <w:szCs w:val="24"/>
        </w:rPr>
        <w:t xml:space="preserve">uide for </w:t>
      </w:r>
      <w:r w:rsidR="00BA7CF3" w:rsidRPr="00BA7CF3">
        <w:rPr>
          <w:rFonts w:asciiTheme="minorHAnsi" w:hAnsiTheme="minorHAnsi"/>
          <w:sz w:val="24"/>
          <w:szCs w:val="24"/>
        </w:rPr>
        <w:t>P</w:t>
      </w:r>
      <w:r w:rsidRPr="00BA7CF3">
        <w:rPr>
          <w:rFonts w:asciiTheme="minorHAnsi" w:hAnsiTheme="minorHAnsi"/>
          <w:sz w:val="24"/>
          <w:szCs w:val="24"/>
        </w:rPr>
        <w:t xml:space="preserve">ractice </w:t>
      </w:r>
      <w:r w:rsidR="00BA7CF3" w:rsidRPr="00BA7CF3">
        <w:rPr>
          <w:rFonts w:asciiTheme="minorHAnsi" w:hAnsiTheme="minorHAnsi"/>
          <w:sz w:val="24"/>
          <w:szCs w:val="24"/>
        </w:rPr>
        <w:t>M</w:t>
      </w:r>
      <w:r w:rsidRPr="00BA7CF3">
        <w:rPr>
          <w:rFonts w:asciiTheme="minorHAnsi" w:hAnsiTheme="minorHAnsi"/>
          <w:sz w:val="24"/>
          <w:szCs w:val="24"/>
        </w:rPr>
        <w:t xml:space="preserve">anagers and </w:t>
      </w:r>
      <w:r w:rsidR="00BA7CF3" w:rsidRPr="00BA7CF3">
        <w:rPr>
          <w:rFonts w:asciiTheme="minorHAnsi" w:hAnsiTheme="minorHAnsi"/>
          <w:sz w:val="24"/>
          <w:szCs w:val="24"/>
        </w:rPr>
        <w:t>C</w:t>
      </w:r>
      <w:r w:rsidRPr="00BA7CF3">
        <w:rPr>
          <w:rFonts w:asciiTheme="minorHAnsi" w:hAnsiTheme="minorHAnsi"/>
          <w:sz w:val="24"/>
          <w:szCs w:val="24"/>
        </w:rPr>
        <w:t>linicians</w:t>
      </w:r>
    </w:p>
    <w:p w14:paraId="0D969CF2" w14:textId="0A981FEA" w:rsidR="00AB0A38" w:rsidRDefault="00475ACC">
      <w:pPr>
        <w:rPr>
          <w:rFonts w:asciiTheme="minorHAnsi" w:hAnsiTheme="minorHAnsi" w:cs="Arial"/>
          <w:highlight w:val="cyan"/>
        </w:rPr>
      </w:pPr>
    </w:p>
    <w:p w14:paraId="090D1174" w14:textId="55634084" w:rsidR="001E771B" w:rsidRDefault="001E771B">
      <w:pPr>
        <w:rPr>
          <w:rFonts w:asciiTheme="minorHAnsi" w:hAnsiTheme="minorHAnsi" w:cs="Arial"/>
          <w:highlight w:val="cyan"/>
        </w:rPr>
      </w:pPr>
    </w:p>
    <w:p w14:paraId="5BAEFCB1" w14:textId="65A7289A" w:rsidR="001E771B" w:rsidRDefault="001E771B">
      <w:pPr>
        <w:rPr>
          <w:rFonts w:asciiTheme="minorHAnsi" w:hAnsiTheme="minorHAnsi" w:cs="Arial"/>
          <w:highlight w:val="cyan"/>
        </w:rPr>
      </w:pPr>
    </w:p>
    <w:p w14:paraId="58CD8A9D" w14:textId="77777777" w:rsidR="001E771B" w:rsidRDefault="001E771B">
      <w:pPr>
        <w:rPr>
          <w:rFonts w:asciiTheme="minorHAnsi" w:hAnsiTheme="minorHAnsi" w:cs="Arial"/>
          <w:highlight w:val="cyan"/>
        </w:rPr>
      </w:pPr>
    </w:p>
    <w:p w14:paraId="42EAB6CF" w14:textId="3675F0E4" w:rsidR="007F7749" w:rsidRPr="000A0DAB" w:rsidRDefault="007F7749" w:rsidP="001E771B">
      <w:pPr>
        <w:jc w:val="center"/>
        <w:rPr>
          <w:rFonts w:asciiTheme="minorHAnsi" w:hAnsiTheme="minorHAnsi"/>
          <w:sz w:val="24"/>
          <w:szCs w:val="24"/>
        </w:rPr>
      </w:pPr>
      <w:r w:rsidRPr="000A0DAB">
        <w:rPr>
          <w:rFonts w:asciiTheme="minorHAnsi" w:hAnsiTheme="minorHAnsi"/>
          <w:sz w:val="24"/>
          <w:szCs w:val="24"/>
        </w:rPr>
        <w:t xml:space="preserve">Table of </w:t>
      </w:r>
      <w:r w:rsidR="001E771B" w:rsidRPr="000A0DAB">
        <w:rPr>
          <w:rFonts w:asciiTheme="minorHAnsi" w:hAnsiTheme="minorHAnsi"/>
          <w:sz w:val="24"/>
          <w:szCs w:val="24"/>
        </w:rPr>
        <w:t>C</w:t>
      </w:r>
      <w:r w:rsidRPr="000A0DAB">
        <w:rPr>
          <w:rFonts w:asciiTheme="minorHAnsi" w:hAnsiTheme="minorHAnsi"/>
          <w:sz w:val="24"/>
          <w:szCs w:val="24"/>
        </w:rPr>
        <w:t>ontents</w:t>
      </w:r>
    </w:p>
    <w:p w14:paraId="5FF7099F" w14:textId="240D9D51" w:rsidR="007F7749" w:rsidRDefault="007F7749">
      <w:pPr>
        <w:rPr>
          <w:rFonts w:asciiTheme="minorHAnsi" w:hAnsiTheme="minorHAnsi"/>
        </w:rPr>
      </w:pPr>
    </w:p>
    <w:p w14:paraId="3958F1F6" w14:textId="77777777" w:rsidR="000A0DAB" w:rsidRDefault="000A0DAB">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gridCol w:w="535"/>
      </w:tblGrid>
      <w:tr w:rsidR="007C2893" w14:paraId="43375D82" w14:textId="77777777" w:rsidTr="007C2893">
        <w:tc>
          <w:tcPr>
            <w:tcW w:w="8815" w:type="dxa"/>
          </w:tcPr>
          <w:p w14:paraId="33FDD25B" w14:textId="1DA9EA65" w:rsidR="007C2893" w:rsidRDefault="007C2893" w:rsidP="007C2893">
            <w:pPr>
              <w:rPr>
                <w:rFonts w:asciiTheme="minorHAnsi" w:hAnsiTheme="minorHAnsi"/>
              </w:rPr>
            </w:pPr>
            <w:r w:rsidRPr="00AF56AD">
              <w:rPr>
                <w:rFonts w:asciiTheme="minorHAnsi" w:hAnsiTheme="minorHAnsi"/>
              </w:rPr>
              <w:t>I. Background</w:t>
            </w:r>
          </w:p>
        </w:tc>
        <w:tc>
          <w:tcPr>
            <w:tcW w:w="535" w:type="dxa"/>
          </w:tcPr>
          <w:p w14:paraId="2B7BB0B8" w14:textId="0E206ADB" w:rsidR="007C2893" w:rsidRDefault="007C2893" w:rsidP="007C2893">
            <w:pPr>
              <w:rPr>
                <w:rFonts w:asciiTheme="minorHAnsi" w:hAnsiTheme="minorHAnsi"/>
              </w:rPr>
            </w:pPr>
            <w:r>
              <w:rPr>
                <w:rFonts w:asciiTheme="minorHAnsi" w:hAnsiTheme="minorHAnsi"/>
              </w:rPr>
              <w:t>2</w:t>
            </w:r>
          </w:p>
        </w:tc>
      </w:tr>
      <w:tr w:rsidR="007C2893" w14:paraId="232F3540" w14:textId="77777777" w:rsidTr="007C2893">
        <w:tc>
          <w:tcPr>
            <w:tcW w:w="8815" w:type="dxa"/>
          </w:tcPr>
          <w:p w14:paraId="3E0B15D3" w14:textId="77777777" w:rsidR="007C2893" w:rsidRDefault="007C2893" w:rsidP="007C2893">
            <w:pPr>
              <w:rPr>
                <w:rFonts w:asciiTheme="minorHAnsi" w:hAnsiTheme="minorHAnsi"/>
              </w:rPr>
            </w:pPr>
          </w:p>
        </w:tc>
        <w:tc>
          <w:tcPr>
            <w:tcW w:w="535" w:type="dxa"/>
          </w:tcPr>
          <w:p w14:paraId="4A511213" w14:textId="77777777" w:rsidR="007C2893" w:rsidRDefault="007C2893" w:rsidP="007C2893">
            <w:pPr>
              <w:rPr>
                <w:rFonts w:asciiTheme="minorHAnsi" w:hAnsiTheme="minorHAnsi"/>
              </w:rPr>
            </w:pPr>
          </w:p>
        </w:tc>
      </w:tr>
      <w:tr w:rsidR="007C2893" w14:paraId="1C588709" w14:textId="77777777" w:rsidTr="007C2893">
        <w:tc>
          <w:tcPr>
            <w:tcW w:w="8815" w:type="dxa"/>
          </w:tcPr>
          <w:p w14:paraId="651AA3A0" w14:textId="2890FB72" w:rsidR="007C2893" w:rsidRDefault="007C2893" w:rsidP="007C2893">
            <w:pPr>
              <w:rPr>
                <w:rFonts w:asciiTheme="minorHAnsi" w:hAnsiTheme="minorHAnsi"/>
              </w:rPr>
            </w:pPr>
            <w:r>
              <w:rPr>
                <w:rFonts w:asciiTheme="minorHAnsi" w:hAnsiTheme="minorHAnsi" w:cs="Arial"/>
              </w:rPr>
              <w:t xml:space="preserve">     </w:t>
            </w:r>
            <w:r w:rsidRPr="00AF56AD">
              <w:rPr>
                <w:rFonts w:asciiTheme="minorHAnsi" w:hAnsiTheme="minorHAnsi" w:cs="Arial"/>
              </w:rPr>
              <w:t xml:space="preserve">A. Vaccine adverse events and the </w:t>
            </w:r>
            <w:r w:rsidRPr="00AF56AD">
              <w:rPr>
                <w:rFonts w:asciiTheme="minorHAnsi" w:hAnsiTheme="minorHAnsi"/>
              </w:rPr>
              <w:t xml:space="preserve">Vaccine Adverse Event Reporting System (VAERS) </w:t>
            </w:r>
          </w:p>
        </w:tc>
        <w:tc>
          <w:tcPr>
            <w:tcW w:w="535" w:type="dxa"/>
          </w:tcPr>
          <w:p w14:paraId="4A0426FD" w14:textId="56A0863C" w:rsidR="007C2893" w:rsidRDefault="007C2893" w:rsidP="007C2893">
            <w:pPr>
              <w:rPr>
                <w:rFonts w:asciiTheme="minorHAnsi" w:hAnsiTheme="minorHAnsi"/>
              </w:rPr>
            </w:pPr>
            <w:r>
              <w:rPr>
                <w:rFonts w:asciiTheme="minorHAnsi" w:hAnsiTheme="minorHAnsi"/>
              </w:rPr>
              <w:t>2</w:t>
            </w:r>
          </w:p>
        </w:tc>
      </w:tr>
      <w:tr w:rsidR="007C2893" w14:paraId="5F65475A" w14:textId="77777777" w:rsidTr="007C2893">
        <w:tc>
          <w:tcPr>
            <w:tcW w:w="8815" w:type="dxa"/>
          </w:tcPr>
          <w:p w14:paraId="0B4136EB" w14:textId="77777777" w:rsidR="007C2893" w:rsidRDefault="007C2893" w:rsidP="007C2893">
            <w:pPr>
              <w:rPr>
                <w:rFonts w:asciiTheme="minorHAnsi" w:hAnsiTheme="minorHAnsi"/>
              </w:rPr>
            </w:pPr>
          </w:p>
        </w:tc>
        <w:tc>
          <w:tcPr>
            <w:tcW w:w="535" w:type="dxa"/>
          </w:tcPr>
          <w:p w14:paraId="5FE49642" w14:textId="77777777" w:rsidR="007C2893" w:rsidRDefault="007C2893" w:rsidP="007C2893">
            <w:pPr>
              <w:rPr>
                <w:rFonts w:asciiTheme="minorHAnsi" w:hAnsiTheme="minorHAnsi"/>
              </w:rPr>
            </w:pPr>
          </w:p>
        </w:tc>
      </w:tr>
      <w:tr w:rsidR="007C2893" w14:paraId="5F0DEDE8" w14:textId="77777777" w:rsidTr="007C2893">
        <w:tc>
          <w:tcPr>
            <w:tcW w:w="8815" w:type="dxa"/>
          </w:tcPr>
          <w:p w14:paraId="4B6F3EAE" w14:textId="0FC35D84" w:rsidR="007C2893" w:rsidRDefault="007C2893" w:rsidP="007C2893">
            <w:pPr>
              <w:rPr>
                <w:rFonts w:asciiTheme="minorHAnsi" w:hAnsiTheme="minorHAnsi"/>
              </w:rPr>
            </w:pPr>
            <w:r>
              <w:rPr>
                <w:rFonts w:asciiTheme="minorHAnsi" w:hAnsiTheme="minorHAnsi" w:cs="Arial"/>
              </w:rPr>
              <w:t xml:space="preserve">     </w:t>
            </w:r>
            <w:r w:rsidRPr="00AF56AD">
              <w:rPr>
                <w:rFonts w:asciiTheme="minorHAnsi" w:hAnsiTheme="minorHAnsi" w:cs="Arial"/>
              </w:rPr>
              <w:t>B. Automated adverse event surveillance and reporting via the ESP-VAERS system</w:t>
            </w:r>
          </w:p>
        </w:tc>
        <w:tc>
          <w:tcPr>
            <w:tcW w:w="535" w:type="dxa"/>
          </w:tcPr>
          <w:p w14:paraId="05C48423" w14:textId="4954AB8D" w:rsidR="007C2893" w:rsidRDefault="007C2893" w:rsidP="007C2893">
            <w:pPr>
              <w:rPr>
                <w:rFonts w:asciiTheme="minorHAnsi" w:hAnsiTheme="minorHAnsi"/>
              </w:rPr>
            </w:pPr>
            <w:r>
              <w:rPr>
                <w:rFonts w:asciiTheme="minorHAnsi" w:hAnsiTheme="minorHAnsi"/>
              </w:rPr>
              <w:t>2</w:t>
            </w:r>
          </w:p>
        </w:tc>
      </w:tr>
      <w:tr w:rsidR="007C2893" w14:paraId="67604771" w14:textId="77777777" w:rsidTr="007C2893">
        <w:tc>
          <w:tcPr>
            <w:tcW w:w="8815" w:type="dxa"/>
          </w:tcPr>
          <w:p w14:paraId="346CCA27" w14:textId="77777777" w:rsidR="007C2893" w:rsidRDefault="007C2893" w:rsidP="007C2893">
            <w:pPr>
              <w:rPr>
                <w:rFonts w:asciiTheme="minorHAnsi" w:hAnsiTheme="minorHAnsi"/>
              </w:rPr>
            </w:pPr>
          </w:p>
        </w:tc>
        <w:tc>
          <w:tcPr>
            <w:tcW w:w="535" w:type="dxa"/>
          </w:tcPr>
          <w:p w14:paraId="4C941116" w14:textId="77777777" w:rsidR="007C2893" w:rsidRDefault="007C2893" w:rsidP="007C2893">
            <w:pPr>
              <w:rPr>
                <w:rFonts w:asciiTheme="minorHAnsi" w:hAnsiTheme="minorHAnsi"/>
              </w:rPr>
            </w:pPr>
          </w:p>
        </w:tc>
      </w:tr>
      <w:tr w:rsidR="007C2893" w14:paraId="6804A303" w14:textId="77777777" w:rsidTr="007C2893">
        <w:tc>
          <w:tcPr>
            <w:tcW w:w="8815" w:type="dxa"/>
          </w:tcPr>
          <w:p w14:paraId="73A19AB5" w14:textId="1E0DE4BB" w:rsidR="007C2893" w:rsidRDefault="007C2893" w:rsidP="007C2893">
            <w:pPr>
              <w:rPr>
                <w:rFonts w:asciiTheme="minorHAnsi" w:hAnsiTheme="minorHAnsi"/>
              </w:rPr>
            </w:pPr>
            <w:r>
              <w:rPr>
                <w:rFonts w:asciiTheme="minorHAnsi" w:hAnsiTheme="minorHAnsi" w:cs="Arial"/>
              </w:rPr>
              <w:t xml:space="preserve">     </w:t>
            </w:r>
            <w:r w:rsidRPr="00AF56AD">
              <w:rPr>
                <w:rFonts w:asciiTheme="minorHAnsi" w:hAnsiTheme="minorHAnsi" w:cs="Arial"/>
              </w:rPr>
              <w:t>C. Adverse events that should be reported to VAERS</w:t>
            </w:r>
          </w:p>
        </w:tc>
        <w:tc>
          <w:tcPr>
            <w:tcW w:w="535" w:type="dxa"/>
          </w:tcPr>
          <w:p w14:paraId="19B8F7BC" w14:textId="50462620" w:rsidR="007C2893" w:rsidRDefault="007C2893" w:rsidP="007C2893">
            <w:pPr>
              <w:rPr>
                <w:rFonts w:asciiTheme="minorHAnsi" w:hAnsiTheme="minorHAnsi"/>
              </w:rPr>
            </w:pPr>
            <w:r>
              <w:rPr>
                <w:rFonts w:asciiTheme="minorHAnsi" w:hAnsiTheme="minorHAnsi"/>
              </w:rPr>
              <w:t>3</w:t>
            </w:r>
          </w:p>
        </w:tc>
      </w:tr>
      <w:tr w:rsidR="007C2893" w14:paraId="3B2B67C6" w14:textId="77777777" w:rsidTr="007C2893">
        <w:tc>
          <w:tcPr>
            <w:tcW w:w="8815" w:type="dxa"/>
          </w:tcPr>
          <w:p w14:paraId="14EEA161" w14:textId="77777777" w:rsidR="007C2893" w:rsidRDefault="007C2893" w:rsidP="007C2893">
            <w:pPr>
              <w:rPr>
                <w:rFonts w:asciiTheme="minorHAnsi" w:hAnsiTheme="minorHAnsi"/>
              </w:rPr>
            </w:pPr>
          </w:p>
        </w:tc>
        <w:tc>
          <w:tcPr>
            <w:tcW w:w="535" w:type="dxa"/>
          </w:tcPr>
          <w:p w14:paraId="21B1C04F" w14:textId="77777777" w:rsidR="007C2893" w:rsidRDefault="007C2893" w:rsidP="007C2893">
            <w:pPr>
              <w:rPr>
                <w:rFonts w:asciiTheme="minorHAnsi" w:hAnsiTheme="minorHAnsi"/>
              </w:rPr>
            </w:pPr>
          </w:p>
        </w:tc>
      </w:tr>
      <w:tr w:rsidR="007C2893" w14:paraId="42ED0DEF" w14:textId="77777777" w:rsidTr="007C2893">
        <w:tc>
          <w:tcPr>
            <w:tcW w:w="8815" w:type="dxa"/>
          </w:tcPr>
          <w:p w14:paraId="349511AE" w14:textId="2E4E4292" w:rsidR="007C2893" w:rsidRDefault="007C2893" w:rsidP="007C2893">
            <w:pPr>
              <w:rPr>
                <w:rFonts w:asciiTheme="minorHAnsi" w:hAnsiTheme="minorHAnsi"/>
              </w:rPr>
            </w:pPr>
            <w:r w:rsidRPr="005E55FD">
              <w:rPr>
                <w:rFonts w:asciiTheme="minorHAnsi" w:hAnsiTheme="minorHAnsi" w:cs="Arial"/>
              </w:rPr>
              <w:t>II. Completing the VAERS report using ESP-VAERS</w:t>
            </w:r>
          </w:p>
        </w:tc>
        <w:tc>
          <w:tcPr>
            <w:tcW w:w="535" w:type="dxa"/>
          </w:tcPr>
          <w:p w14:paraId="55D40C69" w14:textId="2E3174AA" w:rsidR="007C2893" w:rsidRDefault="007C2893" w:rsidP="007C2893">
            <w:pPr>
              <w:rPr>
                <w:rFonts w:asciiTheme="minorHAnsi" w:hAnsiTheme="minorHAnsi"/>
              </w:rPr>
            </w:pPr>
            <w:r>
              <w:rPr>
                <w:rFonts w:asciiTheme="minorHAnsi" w:hAnsiTheme="minorHAnsi"/>
              </w:rPr>
              <w:t>3</w:t>
            </w:r>
          </w:p>
        </w:tc>
      </w:tr>
      <w:tr w:rsidR="007C2893" w14:paraId="46B76746" w14:textId="77777777" w:rsidTr="007C2893">
        <w:tc>
          <w:tcPr>
            <w:tcW w:w="8815" w:type="dxa"/>
          </w:tcPr>
          <w:p w14:paraId="52BFB127" w14:textId="77777777" w:rsidR="007C2893" w:rsidRDefault="007C2893" w:rsidP="007C2893">
            <w:pPr>
              <w:rPr>
                <w:rFonts w:asciiTheme="minorHAnsi" w:hAnsiTheme="minorHAnsi"/>
              </w:rPr>
            </w:pPr>
          </w:p>
        </w:tc>
        <w:tc>
          <w:tcPr>
            <w:tcW w:w="535" w:type="dxa"/>
          </w:tcPr>
          <w:p w14:paraId="1EFC0E25" w14:textId="77777777" w:rsidR="007C2893" w:rsidRDefault="007C2893" w:rsidP="007C2893">
            <w:pPr>
              <w:rPr>
                <w:rFonts w:asciiTheme="minorHAnsi" w:hAnsiTheme="minorHAnsi"/>
              </w:rPr>
            </w:pPr>
          </w:p>
        </w:tc>
      </w:tr>
      <w:tr w:rsidR="007C2893" w14:paraId="240A2EA5" w14:textId="77777777" w:rsidTr="007C2893">
        <w:tc>
          <w:tcPr>
            <w:tcW w:w="8815" w:type="dxa"/>
          </w:tcPr>
          <w:p w14:paraId="1BD33DDF" w14:textId="0B5C9A82" w:rsidR="007C2893" w:rsidRDefault="007C2893" w:rsidP="007C2893">
            <w:pPr>
              <w:rPr>
                <w:rFonts w:asciiTheme="minorHAnsi" w:hAnsiTheme="minorHAnsi"/>
              </w:rPr>
            </w:pPr>
            <w:r w:rsidRPr="005E55FD">
              <w:rPr>
                <w:rFonts w:asciiTheme="minorHAnsi" w:hAnsiTheme="minorHAnsi" w:cs="Arial"/>
              </w:rPr>
              <w:t>III. Frequently asked questions</w:t>
            </w:r>
          </w:p>
        </w:tc>
        <w:tc>
          <w:tcPr>
            <w:tcW w:w="535" w:type="dxa"/>
          </w:tcPr>
          <w:p w14:paraId="11F94CF6" w14:textId="3A556BD5" w:rsidR="007C2893" w:rsidRDefault="007C2893" w:rsidP="007C2893">
            <w:pPr>
              <w:rPr>
                <w:rFonts w:asciiTheme="minorHAnsi" w:hAnsiTheme="minorHAnsi"/>
              </w:rPr>
            </w:pPr>
            <w:r>
              <w:rPr>
                <w:rFonts w:asciiTheme="minorHAnsi" w:hAnsiTheme="minorHAnsi"/>
              </w:rPr>
              <w:t>6</w:t>
            </w:r>
          </w:p>
        </w:tc>
      </w:tr>
      <w:tr w:rsidR="007C2893" w14:paraId="501C5EBA" w14:textId="77777777" w:rsidTr="007C2893">
        <w:tc>
          <w:tcPr>
            <w:tcW w:w="8815" w:type="dxa"/>
          </w:tcPr>
          <w:p w14:paraId="629860AF" w14:textId="77777777" w:rsidR="007C2893" w:rsidRDefault="007C2893" w:rsidP="007C2893">
            <w:pPr>
              <w:rPr>
                <w:rFonts w:asciiTheme="minorHAnsi" w:hAnsiTheme="minorHAnsi"/>
              </w:rPr>
            </w:pPr>
          </w:p>
        </w:tc>
        <w:tc>
          <w:tcPr>
            <w:tcW w:w="535" w:type="dxa"/>
          </w:tcPr>
          <w:p w14:paraId="0AC203E7" w14:textId="77777777" w:rsidR="007C2893" w:rsidRDefault="007C2893" w:rsidP="007C2893">
            <w:pPr>
              <w:rPr>
                <w:rFonts w:asciiTheme="minorHAnsi" w:hAnsiTheme="minorHAnsi"/>
              </w:rPr>
            </w:pPr>
          </w:p>
        </w:tc>
      </w:tr>
      <w:tr w:rsidR="007C2893" w14:paraId="02711D38" w14:textId="77777777" w:rsidTr="007C2893">
        <w:tc>
          <w:tcPr>
            <w:tcW w:w="8815" w:type="dxa"/>
          </w:tcPr>
          <w:p w14:paraId="3614C36B" w14:textId="7AA01AEE" w:rsidR="007C2893" w:rsidRDefault="007C2893" w:rsidP="007C2893">
            <w:pPr>
              <w:rPr>
                <w:rFonts w:asciiTheme="minorHAnsi" w:hAnsiTheme="minorHAnsi"/>
              </w:rPr>
            </w:pPr>
            <w:r w:rsidRPr="005E55FD">
              <w:rPr>
                <w:rFonts w:asciiTheme="minorHAnsi" w:hAnsiTheme="minorHAnsi"/>
              </w:rPr>
              <w:t>IV. References</w:t>
            </w:r>
          </w:p>
        </w:tc>
        <w:tc>
          <w:tcPr>
            <w:tcW w:w="535" w:type="dxa"/>
          </w:tcPr>
          <w:p w14:paraId="5599A58E" w14:textId="7A16AE8E" w:rsidR="007C2893" w:rsidRDefault="007C2893" w:rsidP="007C2893">
            <w:pPr>
              <w:rPr>
                <w:rFonts w:asciiTheme="minorHAnsi" w:hAnsiTheme="minorHAnsi"/>
              </w:rPr>
            </w:pPr>
            <w:r>
              <w:rPr>
                <w:rFonts w:asciiTheme="minorHAnsi" w:hAnsiTheme="minorHAnsi"/>
              </w:rPr>
              <w:t>8</w:t>
            </w:r>
          </w:p>
        </w:tc>
      </w:tr>
      <w:tr w:rsidR="007C2893" w14:paraId="549EAEE0" w14:textId="77777777" w:rsidTr="007C2893">
        <w:tc>
          <w:tcPr>
            <w:tcW w:w="8815" w:type="dxa"/>
          </w:tcPr>
          <w:p w14:paraId="5F8BF3EE" w14:textId="77777777" w:rsidR="007C2893" w:rsidRDefault="007C2893" w:rsidP="007C2893">
            <w:pPr>
              <w:rPr>
                <w:rFonts w:asciiTheme="minorHAnsi" w:hAnsiTheme="minorHAnsi"/>
              </w:rPr>
            </w:pPr>
          </w:p>
        </w:tc>
        <w:tc>
          <w:tcPr>
            <w:tcW w:w="535" w:type="dxa"/>
          </w:tcPr>
          <w:p w14:paraId="1719D21F" w14:textId="77777777" w:rsidR="007C2893" w:rsidRDefault="007C2893" w:rsidP="007C2893">
            <w:pPr>
              <w:rPr>
                <w:rFonts w:asciiTheme="minorHAnsi" w:hAnsiTheme="minorHAnsi"/>
              </w:rPr>
            </w:pPr>
          </w:p>
        </w:tc>
      </w:tr>
      <w:tr w:rsidR="007C2893" w14:paraId="1DE7C0D3" w14:textId="77777777" w:rsidTr="007C2893">
        <w:tc>
          <w:tcPr>
            <w:tcW w:w="8815" w:type="dxa"/>
          </w:tcPr>
          <w:p w14:paraId="007BD225" w14:textId="6B361505" w:rsidR="007C2893" w:rsidRDefault="007C2893" w:rsidP="007C2893">
            <w:pPr>
              <w:rPr>
                <w:rFonts w:asciiTheme="minorHAnsi" w:hAnsiTheme="minorHAnsi"/>
              </w:rPr>
            </w:pPr>
            <w:r w:rsidRPr="005E55FD">
              <w:rPr>
                <w:rFonts w:asciiTheme="minorHAnsi" w:hAnsiTheme="minorHAnsi"/>
              </w:rPr>
              <w:t>V. Appendix: Vaccine Adverse Event Reporting System (VAERS) reporting form</w:t>
            </w:r>
          </w:p>
        </w:tc>
        <w:tc>
          <w:tcPr>
            <w:tcW w:w="535" w:type="dxa"/>
          </w:tcPr>
          <w:p w14:paraId="29397FC7" w14:textId="3FE4BC50" w:rsidR="007C2893" w:rsidRDefault="00B61933" w:rsidP="007C2893">
            <w:pPr>
              <w:rPr>
                <w:rFonts w:asciiTheme="minorHAnsi" w:hAnsiTheme="minorHAnsi"/>
              </w:rPr>
            </w:pPr>
            <w:r>
              <w:rPr>
                <w:rFonts w:asciiTheme="minorHAnsi" w:hAnsiTheme="minorHAnsi"/>
              </w:rPr>
              <w:t>10</w:t>
            </w:r>
          </w:p>
        </w:tc>
      </w:tr>
    </w:tbl>
    <w:p w14:paraId="72BF3760" w14:textId="77777777" w:rsidR="001E771B" w:rsidRPr="001E771B" w:rsidRDefault="001E771B">
      <w:pPr>
        <w:rPr>
          <w:rFonts w:asciiTheme="minorHAnsi" w:hAnsiTheme="minorHAnsi"/>
        </w:rPr>
      </w:pPr>
    </w:p>
    <w:p w14:paraId="3FAFD087" w14:textId="77777777" w:rsidR="007F7749" w:rsidRDefault="007F7749" w:rsidP="007F7749">
      <w:pPr>
        <w:spacing w:after="160" w:line="259" w:lineRule="auto"/>
        <w:rPr>
          <w:rFonts w:asciiTheme="minorHAnsi" w:hAnsiTheme="minorHAnsi"/>
          <w:b/>
          <w:sz w:val="24"/>
          <w:szCs w:val="24"/>
        </w:rPr>
      </w:pPr>
      <w:r>
        <w:rPr>
          <w:rFonts w:asciiTheme="minorHAnsi" w:hAnsiTheme="minorHAnsi"/>
          <w:b/>
          <w:sz w:val="24"/>
          <w:szCs w:val="24"/>
        </w:rPr>
        <w:br w:type="page"/>
      </w:r>
    </w:p>
    <w:p w14:paraId="660F9826" w14:textId="77777777" w:rsidR="00FC62D2" w:rsidRPr="00193FB3" w:rsidRDefault="005D6ABD" w:rsidP="005D6ABD">
      <w:pPr>
        <w:rPr>
          <w:rFonts w:asciiTheme="minorHAnsi" w:hAnsiTheme="minorHAnsi" w:cs="Arial"/>
          <w:b/>
          <w:sz w:val="24"/>
          <w:szCs w:val="24"/>
        </w:rPr>
      </w:pPr>
      <w:r w:rsidRPr="00193FB3">
        <w:rPr>
          <w:rFonts w:asciiTheme="minorHAnsi" w:hAnsiTheme="minorHAnsi" w:cs="Arial"/>
          <w:b/>
          <w:sz w:val="24"/>
          <w:szCs w:val="24"/>
        </w:rPr>
        <w:lastRenderedPageBreak/>
        <w:t xml:space="preserve">I. </w:t>
      </w:r>
      <w:r w:rsidR="00FC62D2" w:rsidRPr="00193FB3">
        <w:rPr>
          <w:rFonts w:asciiTheme="minorHAnsi" w:hAnsiTheme="minorHAnsi" w:cs="Arial"/>
          <w:b/>
          <w:sz w:val="24"/>
          <w:szCs w:val="24"/>
        </w:rPr>
        <w:t>Background</w:t>
      </w:r>
    </w:p>
    <w:p w14:paraId="7F4CD865" w14:textId="77777777" w:rsidR="005D6ABD" w:rsidRPr="0015376B" w:rsidRDefault="005D6ABD" w:rsidP="005D6ABD">
      <w:pPr>
        <w:rPr>
          <w:rFonts w:asciiTheme="minorHAnsi" w:hAnsiTheme="minorHAnsi" w:cs="Arial"/>
        </w:rPr>
      </w:pPr>
    </w:p>
    <w:p w14:paraId="42169ECA" w14:textId="77777777" w:rsidR="00FC62D2" w:rsidRPr="00193FB3" w:rsidRDefault="005D6ABD" w:rsidP="005D6ABD">
      <w:pPr>
        <w:rPr>
          <w:rFonts w:asciiTheme="minorHAnsi" w:hAnsiTheme="minorHAnsi" w:cs="Arial"/>
          <w:b/>
        </w:rPr>
      </w:pPr>
      <w:r w:rsidRPr="00193FB3">
        <w:rPr>
          <w:rFonts w:asciiTheme="minorHAnsi" w:hAnsiTheme="minorHAnsi" w:cs="Arial"/>
          <w:b/>
        </w:rPr>
        <w:t xml:space="preserve">A. </w:t>
      </w:r>
      <w:r w:rsidR="00FC62D2" w:rsidRPr="00193FB3">
        <w:rPr>
          <w:rFonts w:asciiTheme="minorHAnsi" w:hAnsiTheme="minorHAnsi" w:cs="Arial"/>
          <w:b/>
        </w:rPr>
        <w:t>V</w:t>
      </w:r>
      <w:r w:rsidR="0015376B" w:rsidRPr="00193FB3">
        <w:rPr>
          <w:rFonts w:asciiTheme="minorHAnsi" w:hAnsiTheme="minorHAnsi" w:cs="Arial"/>
          <w:b/>
        </w:rPr>
        <w:t>accine adverse events</w:t>
      </w:r>
      <w:r w:rsidR="00FC62D2" w:rsidRPr="00193FB3">
        <w:rPr>
          <w:rFonts w:asciiTheme="minorHAnsi" w:hAnsiTheme="minorHAnsi" w:cs="Arial"/>
          <w:b/>
        </w:rPr>
        <w:t xml:space="preserve"> and </w:t>
      </w:r>
      <w:r w:rsidR="0015376B" w:rsidRPr="00193FB3">
        <w:rPr>
          <w:rFonts w:asciiTheme="minorHAnsi" w:hAnsiTheme="minorHAnsi" w:cs="Arial"/>
          <w:b/>
        </w:rPr>
        <w:t xml:space="preserve">the </w:t>
      </w:r>
      <w:r w:rsidR="0015376B" w:rsidRPr="00193FB3">
        <w:rPr>
          <w:rFonts w:asciiTheme="minorHAnsi" w:hAnsiTheme="minorHAnsi"/>
          <w:b/>
        </w:rPr>
        <w:t xml:space="preserve">Vaccine Adverse Event Reporting System (VAERS) </w:t>
      </w:r>
    </w:p>
    <w:p w14:paraId="78D68E36" w14:textId="77777777" w:rsidR="005D6ABD" w:rsidRDefault="005D6ABD" w:rsidP="005D6ABD">
      <w:pPr>
        <w:rPr>
          <w:rFonts w:asciiTheme="minorHAnsi" w:hAnsiTheme="minorHAnsi" w:cs="Arial"/>
        </w:rPr>
      </w:pPr>
    </w:p>
    <w:p w14:paraId="5038B5C9" w14:textId="4FF4E84C" w:rsidR="005D6ABD" w:rsidRPr="00DB1D06" w:rsidRDefault="0015376B" w:rsidP="00DB1D06">
      <w:pPr>
        <w:pStyle w:val="Default"/>
        <w:rPr>
          <w:rFonts w:asciiTheme="minorHAnsi" w:hAnsiTheme="minorHAnsi"/>
          <w:sz w:val="22"/>
          <w:szCs w:val="22"/>
        </w:rPr>
      </w:pPr>
      <w:r w:rsidRPr="0015376B">
        <w:rPr>
          <w:rFonts w:asciiTheme="minorHAnsi" w:hAnsiTheme="minorHAnsi"/>
          <w:bCs/>
          <w:sz w:val="22"/>
          <w:szCs w:val="22"/>
        </w:rPr>
        <w:t>Vaccines’ widespread use, their</w:t>
      </w:r>
      <w:r>
        <w:rPr>
          <w:rFonts w:asciiTheme="minorHAnsi" w:hAnsiTheme="minorHAnsi"/>
          <w:bCs/>
          <w:sz w:val="22"/>
          <w:szCs w:val="22"/>
        </w:rPr>
        <w:t xml:space="preserve"> importance to</w:t>
      </w:r>
      <w:r w:rsidRPr="0015376B">
        <w:rPr>
          <w:rFonts w:asciiTheme="minorHAnsi" w:hAnsiTheme="minorHAnsi"/>
          <w:bCs/>
          <w:sz w:val="22"/>
          <w:szCs w:val="22"/>
        </w:rPr>
        <w:t xml:space="preserve"> public health, and the well-recognized limitations of pre-</w:t>
      </w:r>
      <w:r w:rsidRPr="00DB1D06">
        <w:rPr>
          <w:rFonts w:asciiTheme="minorHAnsi" w:hAnsiTheme="minorHAnsi"/>
          <w:bCs/>
          <w:sz w:val="22"/>
          <w:szCs w:val="22"/>
        </w:rPr>
        <w:t xml:space="preserve">approval trials </w:t>
      </w:r>
      <w:r w:rsidR="00DB1D06">
        <w:rPr>
          <w:rFonts w:asciiTheme="minorHAnsi" w:hAnsiTheme="minorHAnsi"/>
          <w:bCs/>
          <w:sz w:val="22"/>
          <w:szCs w:val="22"/>
        </w:rPr>
        <w:t>make it imperative to create and maintain</w:t>
      </w:r>
      <w:r w:rsidRPr="00DB1D06">
        <w:rPr>
          <w:rFonts w:asciiTheme="minorHAnsi" w:hAnsiTheme="minorHAnsi"/>
          <w:bCs/>
          <w:sz w:val="22"/>
          <w:szCs w:val="22"/>
        </w:rPr>
        <w:t xml:space="preserve"> robust safety surveillance systems to continually detect and characterize vaccine</w:t>
      </w:r>
      <w:r w:rsidR="00FE338C" w:rsidRPr="00DB1D06">
        <w:rPr>
          <w:rFonts w:asciiTheme="minorHAnsi" w:hAnsiTheme="minorHAnsi"/>
          <w:bCs/>
          <w:sz w:val="22"/>
          <w:szCs w:val="22"/>
        </w:rPr>
        <w:t>-associated</w:t>
      </w:r>
      <w:r w:rsidRPr="00DB1D06">
        <w:rPr>
          <w:rFonts w:asciiTheme="minorHAnsi" w:hAnsiTheme="minorHAnsi"/>
          <w:bCs/>
          <w:sz w:val="22"/>
          <w:szCs w:val="22"/>
        </w:rPr>
        <w:t xml:space="preserve"> adverse events. </w:t>
      </w:r>
      <w:r w:rsidR="00DB1D06" w:rsidRPr="00DB1D06">
        <w:rPr>
          <w:rFonts w:asciiTheme="minorHAnsi" w:hAnsiTheme="minorHAnsi"/>
          <w:bCs/>
          <w:sz w:val="22"/>
          <w:szCs w:val="22"/>
        </w:rPr>
        <w:t xml:space="preserve"> </w:t>
      </w:r>
      <w:r w:rsidR="005D6ABD" w:rsidRPr="00DB1D06">
        <w:rPr>
          <w:rFonts w:asciiTheme="minorHAnsi" w:hAnsiTheme="minorHAnsi"/>
          <w:sz w:val="22"/>
          <w:szCs w:val="22"/>
        </w:rPr>
        <w:t xml:space="preserve">The Centers for Disease Control and Prevention (CDC) and the Food and Drug Administration (FDA) jointly operate the Vaccine Adverse Event Reporting System (VAERS) to facilitate vaccine safety surveillance. </w:t>
      </w:r>
      <w:r w:rsidRPr="00DB1D06">
        <w:rPr>
          <w:rFonts w:asciiTheme="minorHAnsi" w:hAnsiTheme="minorHAnsi"/>
          <w:sz w:val="22"/>
          <w:szCs w:val="22"/>
        </w:rPr>
        <w:t xml:space="preserve"> </w:t>
      </w:r>
      <w:r w:rsidR="005D6ABD" w:rsidRPr="00DB1D06">
        <w:rPr>
          <w:rFonts w:asciiTheme="minorHAnsi" w:hAnsiTheme="minorHAnsi"/>
          <w:sz w:val="22"/>
          <w:szCs w:val="22"/>
        </w:rPr>
        <w:t xml:space="preserve">VAERS is a passive reporting system that depends upon clinicians and patients to spontaneously recognize possible adverse events and take the initiative to report them. </w:t>
      </w:r>
      <w:r w:rsidRPr="00DB1D06">
        <w:rPr>
          <w:rFonts w:asciiTheme="minorHAnsi" w:hAnsiTheme="minorHAnsi"/>
          <w:sz w:val="22"/>
          <w:szCs w:val="22"/>
        </w:rPr>
        <w:t xml:space="preserve"> </w:t>
      </w:r>
      <w:r w:rsidR="005D6ABD" w:rsidRPr="00DB1D06">
        <w:rPr>
          <w:rFonts w:asciiTheme="minorHAnsi" w:hAnsiTheme="minorHAnsi"/>
          <w:sz w:val="22"/>
          <w:szCs w:val="22"/>
        </w:rPr>
        <w:t>There are few incentives for busy clinicians to do so and no widespread, automated mechanisms to assure complete detection and electronic reporting of adverse events to VAERS.</w:t>
      </w:r>
      <w:r w:rsidRPr="00DB1D06">
        <w:rPr>
          <w:rFonts w:asciiTheme="minorHAnsi" w:hAnsiTheme="minorHAnsi"/>
          <w:sz w:val="22"/>
          <w:szCs w:val="22"/>
        </w:rPr>
        <w:t xml:space="preserve"> </w:t>
      </w:r>
      <w:r w:rsidR="005D6ABD" w:rsidRPr="00DB1D06">
        <w:rPr>
          <w:rFonts w:asciiTheme="minorHAnsi" w:hAnsiTheme="minorHAnsi"/>
          <w:sz w:val="22"/>
          <w:szCs w:val="22"/>
        </w:rPr>
        <w:t xml:space="preserve"> Consequently, the utility of VAERS data is diminished by substantial under-reporting</w:t>
      </w:r>
      <w:r w:rsidR="00E63A2B">
        <w:rPr>
          <w:rFonts w:asciiTheme="minorHAnsi" w:hAnsiTheme="minorHAnsi"/>
          <w:sz w:val="22"/>
          <w:szCs w:val="22"/>
        </w:rPr>
        <w:t xml:space="preserve"> [1]</w:t>
      </w:r>
      <w:r w:rsidR="005D6ABD" w:rsidRPr="00DB1D06">
        <w:rPr>
          <w:rFonts w:asciiTheme="minorHAnsi" w:hAnsiTheme="minorHAnsi"/>
          <w:sz w:val="22"/>
          <w:szCs w:val="22"/>
        </w:rPr>
        <w:t>.</w:t>
      </w:r>
      <w:r w:rsidR="006F6CC4" w:rsidRPr="00DB1D06">
        <w:rPr>
          <w:rFonts w:asciiTheme="minorHAnsi" w:hAnsiTheme="minorHAnsi"/>
          <w:sz w:val="22"/>
          <w:szCs w:val="22"/>
        </w:rPr>
        <w:t xml:space="preserve">  CDC estimates that fewer than 5% of severe events, such as idiopathic thrombocytopenia after measles-mumps-rubella vaccine or hypotonic-hyporesponsive episodes after diphtheria-tetanus-pertussis vaccine, are reported</w:t>
      </w:r>
      <w:r w:rsidR="00E63A2B">
        <w:rPr>
          <w:rFonts w:asciiTheme="minorHAnsi" w:hAnsiTheme="minorHAnsi"/>
          <w:sz w:val="22"/>
          <w:szCs w:val="22"/>
        </w:rPr>
        <w:t xml:space="preserve"> [2]</w:t>
      </w:r>
      <w:r w:rsidR="006F6CC4" w:rsidRPr="00DB1D06">
        <w:rPr>
          <w:rFonts w:asciiTheme="minorHAnsi" w:hAnsiTheme="minorHAnsi"/>
          <w:sz w:val="22"/>
          <w:szCs w:val="22"/>
        </w:rPr>
        <w:t xml:space="preserve">.  Of the reports that </w:t>
      </w:r>
      <w:r w:rsidR="006F6CC4" w:rsidRPr="00DB1D06">
        <w:rPr>
          <w:rFonts w:asciiTheme="minorHAnsi" w:hAnsiTheme="minorHAnsi"/>
          <w:i/>
          <w:sz w:val="22"/>
          <w:szCs w:val="22"/>
        </w:rPr>
        <w:t>are</w:t>
      </w:r>
      <w:r w:rsidR="006F6CC4" w:rsidRPr="00DB1D06">
        <w:rPr>
          <w:rFonts w:asciiTheme="minorHAnsi" w:hAnsiTheme="minorHAnsi"/>
          <w:sz w:val="22"/>
          <w:szCs w:val="22"/>
        </w:rPr>
        <w:t xml:space="preserve"> sent to VAERS, many are poorly documented, particularly </w:t>
      </w:r>
      <w:proofErr w:type="gramStart"/>
      <w:r w:rsidR="006F6CC4" w:rsidRPr="00DB1D06">
        <w:rPr>
          <w:rFonts w:asciiTheme="minorHAnsi" w:hAnsiTheme="minorHAnsi"/>
          <w:sz w:val="22"/>
          <w:szCs w:val="22"/>
        </w:rPr>
        <w:t>with regard to</w:t>
      </w:r>
      <w:proofErr w:type="gramEnd"/>
      <w:r w:rsidR="006F6CC4" w:rsidRPr="00DB1D06">
        <w:rPr>
          <w:rFonts w:asciiTheme="minorHAnsi" w:hAnsiTheme="minorHAnsi"/>
          <w:sz w:val="22"/>
          <w:szCs w:val="22"/>
        </w:rPr>
        <w:t xml:space="preserve"> vaccine lot number and the precise date of administration.</w:t>
      </w:r>
    </w:p>
    <w:p w14:paraId="2AA2C94C" w14:textId="77777777" w:rsidR="005D6ABD" w:rsidRPr="00DB1D06" w:rsidRDefault="005D6ABD" w:rsidP="005D6ABD">
      <w:pPr>
        <w:rPr>
          <w:rFonts w:asciiTheme="minorHAnsi" w:hAnsiTheme="minorHAnsi" w:cs="Arial"/>
        </w:rPr>
      </w:pPr>
    </w:p>
    <w:p w14:paraId="421123F4" w14:textId="77777777" w:rsidR="00FC62D2" w:rsidRPr="00193FB3" w:rsidRDefault="005D6ABD" w:rsidP="005D6ABD">
      <w:pPr>
        <w:rPr>
          <w:rFonts w:asciiTheme="minorHAnsi" w:hAnsiTheme="minorHAnsi" w:cs="Arial"/>
          <w:b/>
        </w:rPr>
      </w:pPr>
      <w:r w:rsidRPr="00193FB3">
        <w:rPr>
          <w:rFonts w:asciiTheme="minorHAnsi" w:hAnsiTheme="minorHAnsi" w:cs="Arial"/>
          <w:b/>
        </w:rPr>
        <w:t xml:space="preserve">B. </w:t>
      </w:r>
      <w:r w:rsidR="00193FB3" w:rsidRPr="00193FB3">
        <w:rPr>
          <w:rFonts w:asciiTheme="minorHAnsi" w:hAnsiTheme="minorHAnsi" w:cs="Arial"/>
          <w:b/>
        </w:rPr>
        <w:t>Automated adverse event surveillance and reporting via the</w:t>
      </w:r>
      <w:r w:rsidR="00FC62D2" w:rsidRPr="00193FB3">
        <w:rPr>
          <w:rFonts w:asciiTheme="minorHAnsi" w:hAnsiTheme="minorHAnsi" w:cs="Arial"/>
          <w:b/>
        </w:rPr>
        <w:t xml:space="preserve"> ESP-VAERS system</w:t>
      </w:r>
    </w:p>
    <w:p w14:paraId="269D1C16" w14:textId="77777777" w:rsidR="005D6ABD" w:rsidRPr="0015376B" w:rsidRDefault="005D6ABD" w:rsidP="005D6ABD">
      <w:pPr>
        <w:rPr>
          <w:rFonts w:asciiTheme="minorHAnsi" w:eastAsia="Times New Roman" w:hAnsiTheme="minorHAnsi" w:cs="Arial"/>
        </w:rPr>
      </w:pPr>
    </w:p>
    <w:p w14:paraId="744B46AA" w14:textId="67700FAD" w:rsidR="005D6ABD" w:rsidRPr="0015376B" w:rsidRDefault="00193FB3" w:rsidP="005D6ABD">
      <w:pPr>
        <w:pStyle w:val="Default"/>
        <w:rPr>
          <w:rFonts w:asciiTheme="minorHAnsi" w:hAnsiTheme="minorHAnsi"/>
          <w:sz w:val="22"/>
          <w:szCs w:val="22"/>
        </w:rPr>
      </w:pPr>
      <w:r>
        <w:rPr>
          <w:rFonts w:asciiTheme="minorHAnsi" w:hAnsiTheme="minorHAnsi"/>
          <w:sz w:val="22"/>
          <w:szCs w:val="22"/>
        </w:rPr>
        <w:t xml:space="preserve">Electronic health record (EHR) </w:t>
      </w:r>
      <w:r w:rsidR="005D6ABD" w:rsidRPr="0015376B">
        <w:rPr>
          <w:rFonts w:asciiTheme="minorHAnsi" w:hAnsiTheme="minorHAnsi"/>
          <w:sz w:val="22"/>
          <w:szCs w:val="22"/>
        </w:rPr>
        <w:t xml:space="preserve">systems </w:t>
      </w:r>
      <w:r>
        <w:rPr>
          <w:rFonts w:asciiTheme="minorHAnsi" w:hAnsiTheme="minorHAnsi"/>
          <w:sz w:val="22"/>
          <w:szCs w:val="22"/>
        </w:rPr>
        <w:t xml:space="preserve">such as EPIC </w:t>
      </w:r>
      <w:r w:rsidR="005D6ABD" w:rsidRPr="0015376B">
        <w:rPr>
          <w:rFonts w:asciiTheme="minorHAnsi" w:hAnsiTheme="minorHAnsi"/>
          <w:sz w:val="22"/>
          <w:szCs w:val="22"/>
        </w:rPr>
        <w:t xml:space="preserve">offer an opportunity to improve adverse event detection and reporting by automatically scanning EHR data for potential </w:t>
      </w:r>
      <w:r w:rsidR="00FE338C">
        <w:rPr>
          <w:rFonts w:asciiTheme="minorHAnsi" w:hAnsiTheme="minorHAnsi"/>
          <w:sz w:val="22"/>
          <w:szCs w:val="22"/>
        </w:rPr>
        <w:t xml:space="preserve">vaccine-associated </w:t>
      </w:r>
      <w:r w:rsidR="005D6ABD" w:rsidRPr="0015376B">
        <w:rPr>
          <w:rFonts w:asciiTheme="minorHAnsi" w:hAnsiTheme="minorHAnsi"/>
          <w:sz w:val="22"/>
          <w:szCs w:val="22"/>
        </w:rPr>
        <w:t>adverse events and eliciting clinical impressions and comments from providers</w:t>
      </w:r>
      <w:r w:rsidR="00714AA4">
        <w:rPr>
          <w:rFonts w:asciiTheme="minorHAnsi" w:hAnsiTheme="minorHAnsi"/>
          <w:sz w:val="22"/>
          <w:szCs w:val="22"/>
        </w:rPr>
        <w:t xml:space="preserve"> when the EHR record suggests a possible vaccine-associated adverse effect</w:t>
      </w:r>
      <w:r w:rsidR="00537DF1">
        <w:rPr>
          <w:rFonts w:asciiTheme="minorHAnsi" w:hAnsiTheme="minorHAnsi"/>
          <w:sz w:val="22"/>
          <w:szCs w:val="22"/>
        </w:rPr>
        <w:t xml:space="preserve">. </w:t>
      </w:r>
    </w:p>
    <w:p w14:paraId="06E2DD53" w14:textId="77777777" w:rsidR="00193FB3" w:rsidRDefault="00193FB3" w:rsidP="005D6ABD">
      <w:pPr>
        <w:rPr>
          <w:rFonts w:asciiTheme="minorHAnsi" w:hAnsiTheme="minorHAnsi"/>
        </w:rPr>
      </w:pPr>
    </w:p>
    <w:p w14:paraId="76BB6E6A" w14:textId="430A1584" w:rsidR="005D6ABD" w:rsidRDefault="007F7749" w:rsidP="005D6ABD">
      <w:pPr>
        <w:rPr>
          <w:rFonts w:asciiTheme="minorHAnsi" w:hAnsiTheme="minorHAnsi"/>
        </w:rPr>
      </w:pPr>
      <w:r>
        <w:t>[</w:t>
      </w:r>
      <w:r w:rsidR="00F97577">
        <w:t>Insert y</w:t>
      </w:r>
      <w:r w:rsidR="00537DF1">
        <w:t xml:space="preserve">our </w:t>
      </w:r>
      <w:r>
        <w:t>local clinical practice name</w:t>
      </w:r>
      <w:r w:rsidR="00DB1D06">
        <w:t xml:space="preserve"> </w:t>
      </w:r>
      <w:r w:rsidR="00537DF1">
        <w:t>here] is</w:t>
      </w:r>
      <w:r w:rsidR="00714AA4">
        <w:t xml:space="preserve"> pleased to be implementing an EHR-based system that can alert clinicians to possible vaccine adverse events, elicit clinician feedback, and automatically submit electronic case reports to VAERS.  Our vaccine adverse event detection system leverages t</w:t>
      </w:r>
      <w:r w:rsidR="00EF7174">
        <w:t xml:space="preserve">he </w:t>
      </w:r>
      <w:r w:rsidR="00EF7174" w:rsidRPr="00FE338C">
        <w:rPr>
          <w:u w:val="single"/>
        </w:rPr>
        <w:t>E</w:t>
      </w:r>
      <w:r w:rsidR="00EF7174">
        <w:t xml:space="preserve">lectronic </w:t>
      </w:r>
      <w:r w:rsidR="00714AA4">
        <w:t>medical record</w:t>
      </w:r>
      <w:r w:rsidR="00EF7174">
        <w:t xml:space="preserve"> </w:t>
      </w:r>
      <w:r w:rsidR="00EF7174" w:rsidRPr="00FE338C">
        <w:rPr>
          <w:u w:val="single"/>
        </w:rPr>
        <w:t>S</w:t>
      </w:r>
      <w:r w:rsidR="00EF7174">
        <w:t xml:space="preserve">upport for </w:t>
      </w:r>
      <w:r w:rsidR="00EF7174" w:rsidRPr="00FE338C">
        <w:rPr>
          <w:u w:val="single"/>
        </w:rPr>
        <w:t>P</w:t>
      </w:r>
      <w:r w:rsidR="00EF7174">
        <w:t xml:space="preserve">ublic Health (ESP) system.  </w:t>
      </w:r>
      <w:r w:rsidR="00EF7174">
        <w:rPr>
          <w:rFonts w:asciiTheme="minorHAnsi" w:hAnsiTheme="minorHAnsi"/>
        </w:rPr>
        <w:t>ESP is</w:t>
      </w:r>
      <w:r w:rsidR="005D6ABD" w:rsidRPr="0015376B">
        <w:rPr>
          <w:rFonts w:asciiTheme="minorHAnsi" w:hAnsiTheme="minorHAnsi"/>
        </w:rPr>
        <w:t xml:space="preserve"> a sophisticated, open-source, EHR-based public health surveillance platform (esphealth.org)</w:t>
      </w:r>
      <w:r w:rsidR="005E5965">
        <w:rPr>
          <w:rFonts w:asciiTheme="minorHAnsi" w:hAnsiTheme="minorHAnsi"/>
        </w:rPr>
        <w:t xml:space="preserve"> [3-5].</w:t>
      </w:r>
      <w:r w:rsidR="005D6ABD" w:rsidRPr="0015376B">
        <w:rPr>
          <w:rFonts w:asciiTheme="minorHAnsi" w:hAnsiTheme="minorHAnsi"/>
        </w:rPr>
        <w:t xml:space="preserve"> </w:t>
      </w:r>
      <w:r w:rsidR="00EF7174">
        <w:rPr>
          <w:rFonts w:asciiTheme="minorHAnsi" w:hAnsiTheme="minorHAnsi"/>
        </w:rPr>
        <w:t xml:space="preserve"> </w:t>
      </w:r>
      <w:bookmarkStart w:id="0" w:name="_Hlk7187515"/>
      <w:r w:rsidR="00EF7174">
        <w:rPr>
          <w:rFonts w:asciiTheme="minorHAnsi" w:hAnsiTheme="minorHAnsi"/>
        </w:rPr>
        <w:t>ESP-VAERS uses</w:t>
      </w:r>
      <w:r w:rsidR="005D6ABD" w:rsidRPr="0015376B">
        <w:rPr>
          <w:rFonts w:asciiTheme="minorHAnsi" w:hAnsiTheme="minorHAnsi"/>
        </w:rPr>
        <w:t xml:space="preserve"> algorithms to survey </w:t>
      </w:r>
      <w:r w:rsidR="00714AA4">
        <w:rPr>
          <w:rFonts w:asciiTheme="minorHAnsi" w:hAnsiTheme="minorHAnsi"/>
        </w:rPr>
        <w:t xml:space="preserve">patients’ diagnoses, laboratory test results, new allergies, and new prescriptions for up to 42 days following vaccination to detect new diagnoses or conditions that may be attributable to a vaccine.  If ESP-VAERS detects a suggestive new diagnosis, change in labs, prescription, or new vaccine allergy, ESP-VAERS will notify the </w:t>
      </w:r>
      <w:r w:rsidR="00EE578D">
        <w:rPr>
          <w:rFonts w:asciiTheme="minorHAnsi" w:hAnsiTheme="minorHAnsi"/>
        </w:rPr>
        <w:t xml:space="preserve">clinician </w:t>
      </w:r>
      <w:r w:rsidR="0072469D">
        <w:rPr>
          <w:rFonts w:asciiTheme="minorHAnsi" w:hAnsiTheme="minorHAnsi"/>
        </w:rPr>
        <w:t xml:space="preserve">diagnosing the event </w:t>
      </w:r>
      <w:r w:rsidR="00EE578D">
        <w:rPr>
          <w:rFonts w:asciiTheme="minorHAnsi" w:hAnsiTheme="minorHAnsi"/>
        </w:rPr>
        <w:t>and invite</w:t>
      </w:r>
      <w:r w:rsidR="00714AA4">
        <w:rPr>
          <w:rFonts w:asciiTheme="minorHAnsi" w:hAnsiTheme="minorHAnsi"/>
        </w:rPr>
        <w:t xml:space="preserve"> </w:t>
      </w:r>
      <w:r w:rsidR="0072469D">
        <w:rPr>
          <w:rFonts w:asciiTheme="minorHAnsi" w:hAnsiTheme="minorHAnsi"/>
        </w:rPr>
        <w:t>him/her</w:t>
      </w:r>
      <w:r w:rsidR="00EE578D">
        <w:rPr>
          <w:rFonts w:asciiTheme="minorHAnsi" w:hAnsiTheme="minorHAnsi"/>
        </w:rPr>
        <w:t xml:space="preserve"> </w:t>
      </w:r>
      <w:r w:rsidR="005D6ABD" w:rsidRPr="0015376B">
        <w:rPr>
          <w:rFonts w:asciiTheme="minorHAnsi" w:hAnsiTheme="minorHAnsi"/>
        </w:rPr>
        <w:t xml:space="preserve">to comment upon and </w:t>
      </w:r>
      <w:r w:rsidR="00952A8F">
        <w:rPr>
          <w:rFonts w:asciiTheme="minorHAnsi" w:hAnsiTheme="minorHAnsi"/>
        </w:rPr>
        <w:t>confirm</w:t>
      </w:r>
      <w:r w:rsidR="00952A8F" w:rsidRPr="0015376B">
        <w:rPr>
          <w:rFonts w:asciiTheme="minorHAnsi" w:hAnsiTheme="minorHAnsi"/>
        </w:rPr>
        <w:t xml:space="preserve"> </w:t>
      </w:r>
      <w:r w:rsidR="005D6ABD" w:rsidRPr="0015376B">
        <w:rPr>
          <w:rFonts w:asciiTheme="minorHAnsi" w:hAnsiTheme="minorHAnsi"/>
        </w:rPr>
        <w:t xml:space="preserve">or refute </w:t>
      </w:r>
      <w:r w:rsidR="00EE578D">
        <w:rPr>
          <w:rFonts w:asciiTheme="minorHAnsi" w:hAnsiTheme="minorHAnsi"/>
        </w:rPr>
        <w:t xml:space="preserve">the </w:t>
      </w:r>
      <w:r w:rsidR="00714AA4">
        <w:rPr>
          <w:rFonts w:asciiTheme="minorHAnsi" w:hAnsiTheme="minorHAnsi"/>
        </w:rPr>
        <w:t>purported event</w:t>
      </w:r>
      <w:r w:rsidR="00EE578D">
        <w:rPr>
          <w:rFonts w:asciiTheme="minorHAnsi" w:hAnsiTheme="minorHAnsi"/>
        </w:rPr>
        <w:t xml:space="preserve">.  </w:t>
      </w:r>
    </w:p>
    <w:p w14:paraId="0997C8F7" w14:textId="77777777" w:rsidR="007F7749" w:rsidRPr="0015376B" w:rsidRDefault="007F7749" w:rsidP="005D6ABD">
      <w:pPr>
        <w:rPr>
          <w:rFonts w:asciiTheme="minorHAnsi" w:eastAsia="Times New Roman" w:hAnsiTheme="minorHAnsi" w:cs="Arial"/>
        </w:rPr>
      </w:pPr>
    </w:p>
    <w:p w14:paraId="0F87E082" w14:textId="79566A49" w:rsidR="00FC62D2" w:rsidRPr="0015376B" w:rsidRDefault="00EE578D" w:rsidP="005D6ABD">
      <w:pPr>
        <w:rPr>
          <w:rFonts w:asciiTheme="minorHAnsi" w:eastAsia="Times New Roman" w:hAnsiTheme="minorHAnsi" w:cs="Arial"/>
        </w:rPr>
      </w:pPr>
      <w:r>
        <w:rPr>
          <w:rFonts w:asciiTheme="minorHAnsi" w:eastAsia="Times New Roman" w:hAnsiTheme="minorHAnsi" w:cs="Arial"/>
        </w:rPr>
        <w:t xml:space="preserve">A prototype of the current ESP-VAERS system was piloted at </w:t>
      </w:r>
      <w:bookmarkEnd w:id="0"/>
      <w:r w:rsidR="006E3307">
        <w:t>MetroHealth in Ohio in 2012-2013</w:t>
      </w:r>
      <w:r w:rsidR="00501145">
        <w:t>.  The reporting rate increased 3</w:t>
      </w:r>
      <w:r w:rsidR="0033014F">
        <w:t>0</w:t>
      </w:r>
      <w:r w:rsidR="00501145">
        <w:t xml:space="preserve">-fold during the implementation period compared with prior to implementation.  Of clinicians responding to the notifications of potential vaccine adverse events, </w:t>
      </w:r>
      <w:r w:rsidR="00EC3965" w:rsidRPr="00501145">
        <w:t>55% found the messages helpful</w:t>
      </w:r>
      <w:r w:rsidR="00501145">
        <w:t xml:space="preserve"> and not disruptive to workflow, and </w:t>
      </w:r>
      <w:r w:rsidR="00EC3965" w:rsidRPr="00501145">
        <w:t xml:space="preserve">79% </w:t>
      </w:r>
      <w:r w:rsidR="00501145">
        <w:t>considered</w:t>
      </w:r>
      <w:r w:rsidR="00EC3965" w:rsidRPr="00501145">
        <w:t xml:space="preserve"> the number of messages </w:t>
      </w:r>
      <w:r w:rsidR="00501145">
        <w:t>to be</w:t>
      </w:r>
      <w:r w:rsidR="00EC3965" w:rsidRPr="00501145">
        <w:t xml:space="preserve"> appropriate</w:t>
      </w:r>
      <w:r w:rsidR="00501145">
        <w:t>.  The pilot d</w:t>
      </w:r>
      <w:r>
        <w:rPr>
          <w:rFonts w:asciiTheme="minorHAnsi" w:eastAsia="Times New Roman" w:hAnsiTheme="minorHAnsi" w:cs="Arial"/>
        </w:rPr>
        <w:t>emonstrated t</w:t>
      </w:r>
      <w:r>
        <w:t xml:space="preserve">hat automating </w:t>
      </w:r>
      <w:r w:rsidR="008120FA">
        <w:t>vaccine-associated adverse event</w:t>
      </w:r>
      <w:r>
        <w:t xml:space="preserve"> detection, engaging clinicians within their existing workflows to comment on events, and secure reporting to CDC/FDA’s VAERS program w</w:t>
      </w:r>
      <w:r w:rsidR="00F30DD1">
        <w:t>ere</w:t>
      </w:r>
      <w:r>
        <w:t xml:space="preserve"> feasible</w:t>
      </w:r>
      <w:r w:rsidR="007D086B">
        <w:t xml:space="preserve"> in an EPIC EHR environment</w:t>
      </w:r>
      <w:r w:rsidR="005E5965">
        <w:t xml:space="preserve"> [5]</w:t>
      </w:r>
      <w:r>
        <w:t>.</w:t>
      </w:r>
    </w:p>
    <w:p w14:paraId="6ABC8269" w14:textId="54D325DB" w:rsidR="005D6ABD" w:rsidRDefault="005D6ABD" w:rsidP="005D6ABD">
      <w:pPr>
        <w:rPr>
          <w:rFonts w:asciiTheme="minorHAnsi" w:eastAsia="Times New Roman" w:hAnsiTheme="minorHAnsi" w:cs="Arial"/>
        </w:rPr>
      </w:pPr>
    </w:p>
    <w:p w14:paraId="43603712" w14:textId="03FE68BC" w:rsidR="007F7749" w:rsidRPr="007F7749" w:rsidRDefault="007F7749" w:rsidP="007C2893">
      <w:pPr>
        <w:keepNext/>
        <w:rPr>
          <w:rFonts w:asciiTheme="minorHAnsi" w:hAnsiTheme="minorHAnsi" w:cs="Arial"/>
          <w:b/>
        </w:rPr>
      </w:pPr>
      <w:r>
        <w:rPr>
          <w:rFonts w:asciiTheme="minorHAnsi" w:hAnsiTheme="minorHAnsi" w:cs="Arial"/>
          <w:b/>
        </w:rPr>
        <w:lastRenderedPageBreak/>
        <w:t xml:space="preserve">C. </w:t>
      </w:r>
      <w:r w:rsidRPr="007F7749">
        <w:rPr>
          <w:rFonts w:asciiTheme="minorHAnsi" w:hAnsiTheme="minorHAnsi" w:cs="Arial"/>
          <w:b/>
        </w:rPr>
        <w:t>Adverse events that should be reported to VAERS</w:t>
      </w:r>
    </w:p>
    <w:p w14:paraId="036F01C8" w14:textId="77777777" w:rsidR="007F7749" w:rsidRPr="007F7749" w:rsidRDefault="007F7749" w:rsidP="007C2893">
      <w:pPr>
        <w:keepNext/>
        <w:rPr>
          <w:rFonts w:asciiTheme="minorHAnsi" w:eastAsia="Times New Roman" w:hAnsiTheme="minorHAnsi" w:cs="Arial"/>
        </w:rPr>
      </w:pPr>
    </w:p>
    <w:p w14:paraId="2CD143DD" w14:textId="77777777" w:rsidR="00694189" w:rsidRDefault="0060175D" w:rsidP="007C2893">
      <w:pPr>
        <w:keepNext/>
        <w:rPr>
          <w:rFonts w:asciiTheme="minorHAnsi" w:hAnsiTheme="minorHAnsi" w:cs="Arial"/>
        </w:rPr>
      </w:pPr>
      <w:r>
        <w:rPr>
          <w:rFonts w:asciiTheme="minorHAnsi" w:hAnsiTheme="minorHAnsi" w:cs="Arial"/>
        </w:rPr>
        <w:t>Healthcare providers, as well as patient</w:t>
      </w:r>
      <w:r w:rsidR="00832ECA">
        <w:rPr>
          <w:rFonts w:asciiTheme="minorHAnsi" w:hAnsiTheme="minorHAnsi" w:cs="Arial"/>
        </w:rPr>
        <w:t>s</w:t>
      </w:r>
      <w:r>
        <w:rPr>
          <w:rFonts w:asciiTheme="minorHAnsi" w:hAnsiTheme="minorHAnsi" w:cs="Arial"/>
        </w:rPr>
        <w:t xml:space="preserve"> and parents, are </w:t>
      </w:r>
      <w:r w:rsidR="00691E7C">
        <w:rPr>
          <w:rFonts w:asciiTheme="minorHAnsi" w:hAnsiTheme="minorHAnsi" w:cs="Arial"/>
        </w:rPr>
        <w:t>asked</w:t>
      </w:r>
      <w:r>
        <w:rPr>
          <w:rFonts w:asciiTheme="minorHAnsi" w:hAnsiTheme="minorHAnsi" w:cs="Arial"/>
        </w:rPr>
        <w:t xml:space="preserve"> to report </w:t>
      </w:r>
      <w:r w:rsidR="00832ECA">
        <w:rPr>
          <w:rFonts w:asciiTheme="minorHAnsi" w:hAnsiTheme="minorHAnsi" w:cs="Arial"/>
        </w:rPr>
        <w:t xml:space="preserve">to VAERS </w:t>
      </w:r>
      <w:r>
        <w:rPr>
          <w:rFonts w:asciiTheme="minorHAnsi" w:hAnsiTheme="minorHAnsi" w:cs="Arial"/>
        </w:rPr>
        <w:t xml:space="preserve">any </w:t>
      </w:r>
      <w:r w:rsidR="00832ECA">
        <w:rPr>
          <w:rFonts w:asciiTheme="minorHAnsi" w:hAnsiTheme="minorHAnsi" w:cs="Arial"/>
        </w:rPr>
        <w:t xml:space="preserve">adverse event that occurs after vaccination.  As stated by VAERS, </w:t>
      </w:r>
    </w:p>
    <w:p w14:paraId="73254322" w14:textId="77777777" w:rsidR="00694189" w:rsidRDefault="00694189" w:rsidP="005D6ABD">
      <w:pPr>
        <w:rPr>
          <w:rFonts w:asciiTheme="minorHAnsi" w:hAnsiTheme="minorHAnsi" w:cs="Arial"/>
        </w:rPr>
      </w:pPr>
    </w:p>
    <w:p w14:paraId="778D64FC" w14:textId="77777777" w:rsidR="00694189" w:rsidRPr="00694189" w:rsidRDefault="00832ECA" w:rsidP="00694189">
      <w:pPr>
        <w:ind w:left="720"/>
        <w:rPr>
          <w:i/>
        </w:rPr>
      </w:pPr>
      <w:r w:rsidRPr="00694189">
        <w:rPr>
          <w:rFonts w:asciiTheme="minorHAnsi" w:hAnsiTheme="minorHAnsi" w:cs="Arial"/>
          <w:i/>
        </w:rPr>
        <w:t>“</w:t>
      </w:r>
      <w:r w:rsidRPr="00694189">
        <w:rPr>
          <w:i/>
        </w:rPr>
        <w:t xml:space="preserve">You should report any adverse event that happens after getting a vaccine, even if you are not sure that the vaccine caused the adverse event. It is especially important to report any adverse event that resulted in hospitalization, disability, or death.”  </w:t>
      </w:r>
    </w:p>
    <w:p w14:paraId="06681EA5" w14:textId="77777777" w:rsidR="00694189" w:rsidRDefault="00694189" w:rsidP="005D6ABD"/>
    <w:p w14:paraId="636C6699" w14:textId="7B3555AE" w:rsidR="005D6ABD" w:rsidRPr="003C00DA" w:rsidRDefault="005D6ABD" w:rsidP="005D6ABD">
      <w:pPr>
        <w:rPr>
          <w:rFonts w:asciiTheme="minorHAnsi" w:hAnsiTheme="minorHAnsi" w:cs="Arial"/>
          <w:sz w:val="24"/>
          <w:szCs w:val="24"/>
        </w:rPr>
      </w:pPr>
      <w:r w:rsidRPr="003C00DA">
        <w:rPr>
          <w:rFonts w:asciiTheme="minorHAnsi" w:hAnsiTheme="minorHAnsi" w:cs="Arial"/>
          <w:b/>
          <w:sz w:val="24"/>
          <w:szCs w:val="24"/>
        </w:rPr>
        <w:t xml:space="preserve">II. </w:t>
      </w:r>
      <w:r w:rsidR="00D50DE4">
        <w:rPr>
          <w:rFonts w:asciiTheme="minorHAnsi" w:hAnsiTheme="minorHAnsi" w:cs="Arial"/>
          <w:b/>
          <w:sz w:val="24"/>
          <w:szCs w:val="24"/>
        </w:rPr>
        <w:t>Completing</w:t>
      </w:r>
      <w:r w:rsidR="00FC62D2" w:rsidRPr="003C00DA">
        <w:rPr>
          <w:rFonts w:asciiTheme="minorHAnsi" w:hAnsiTheme="minorHAnsi" w:cs="Arial"/>
          <w:b/>
          <w:sz w:val="24"/>
          <w:szCs w:val="24"/>
        </w:rPr>
        <w:t xml:space="preserve"> the VAERS report using ESP-VAERS</w:t>
      </w:r>
    </w:p>
    <w:p w14:paraId="50A8E06F" w14:textId="77777777" w:rsidR="008120FA" w:rsidRDefault="008120FA" w:rsidP="005D6ABD">
      <w:pPr>
        <w:rPr>
          <w:rFonts w:asciiTheme="minorHAnsi" w:hAnsiTheme="minorHAnsi" w:cs="Arial"/>
        </w:rPr>
      </w:pPr>
    </w:p>
    <w:p w14:paraId="79B6EEE4" w14:textId="3D527689" w:rsidR="008120FA" w:rsidRDefault="008120FA" w:rsidP="005D6ABD">
      <w:pPr>
        <w:rPr>
          <w:rFonts w:asciiTheme="minorHAnsi" w:hAnsiTheme="minorHAnsi" w:cs="Arial"/>
        </w:rPr>
      </w:pPr>
      <w:r>
        <w:rPr>
          <w:rFonts w:asciiTheme="minorHAnsi" w:hAnsiTheme="minorHAnsi" w:cs="Arial"/>
        </w:rPr>
        <w:t xml:space="preserve">If a possible vaccine-associated adverse event </w:t>
      </w:r>
      <w:r w:rsidR="00CD22B3">
        <w:rPr>
          <w:rFonts w:asciiTheme="minorHAnsi" w:hAnsiTheme="minorHAnsi" w:cs="Arial"/>
        </w:rPr>
        <w:t xml:space="preserve">occurring within 42 days of vaccination </w:t>
      </w:r>
      <w:r>
        <w:rPr>
          <w:rFonts w:asciiTheme="minorHAnsi" w:hAnsiTheme="minorHAnsi" w:cs="Arial"/>
        </w:rPr>
        <w:t xml:space="preserve">is detected via the ESP VAERS algorithms, an automated message will go to the in-basket of the clinician who </w:t>
      </w:r>
      <w:r w:rsidR="004137FB">
        <w:rPr>
          <w:rFonts w:asciiTheme="minorHAnsi" w:hAnsiTheme="minorHAnsi" w:cs="Arial"/>
        </w:rPr>
        <w:t>diagnosed the condition</w:t>
      </w:r>
      <w:r>
        <w:rPr>
          <w:rFonts w:asciiTheme="minorHAnsi" w:hAnsiTheme="minorHAnsi" w:cs="Arial"/>
        </w:rPr>
        <w:t xml:space="preserve">.  </w:t>
      </w:r>
      <w:r w:rsidR="00952A8F">
        <w:rPr>
          <w:rFonts w:asciiTheme="minorHAnsi" w:hAnsiTheme="minorHAnsi" w:cs="Arial"/>
        </w:rPr>
        <w:t xml:space="preserve">The </w:t>
      </w:r>
      <w:r w:rsidR="00952A8F">
        <w:rPr>
          <w:rFonts w:eastAsia="Times New Roman"/>
        </w:rPr>
        <w:t xml:space="preserve">message will provide summary information about </w:t>
      </w:r>
      <w:r w:rsidR="00501145">
        <w:rPr>
          <w:rFonts w:eastAsia="Times New Roman"/>
        </w:rPr>
        <w:t>the</w:t>
      </w:r>
      <w:r w:rsidR="00952A8F">
        <w:rPr>
          <w:rFonts w:eastAsia="Times New Roman"/>
        </w:rPr>
        <w:t xml:space="preserve"> patient’s potential adverse event, along with the immunization and triggering event.  This document becomes part of </w:t>
      </w:r>
      <w:r w:rsidR="00501145">
        <w:rPr>
          <w:rFonts w:eastAsia="Times New Roman"/>
        </w:rPr>
        <w:t>the</w:t>
      </w:r>
      <w:r w:rsidR="00952A8F">
        <w:rPr>
          <w:rFonts w:eastAsia="Times New Roman"/>
        </w:rPr>
        <w:t xml:space="preserve"> patient’s medical record.  </w:t>
      </w:r>
      <w:r w:rsidR="00952A8F">
        <w:rPr>
          <w:rFonts w:asciiTheme="minorHAnsi" w:hAnsiTheme="minorHAnsi" w:cs="Arial"/>
        </w:rPr>
        <w:t xml:space="preserve">The message will include a web link back to the ESP system.  </w:t>
      </w:r>
      <w:r>
        <w:rPr>
          <w:rFonts w:asciiTheme="minorHAnsi" w:hAnsiTheme="minorHAnsi" w:cs="Arial"/>
        </w:rPr>
        <w:t xml:space="preserve">If </w:t>
      </w:r>
      <w:r w:rsidR="001E771B">
        <w:rPr>
          <w:rFonts w:asciiTheme="minorHAnsi" w:hAnsiTheme="minorHAnsi" w:cs="Arial"/>
        </w:rPr>
        <w:t>you</w:t>
      </w:r>
      <w:r>
        <w:rPr>
          <w:rFonts w:asciiTheme="minorHAnsi" w:hAnsiTheme="minorHAnsi" w:cs="Arial"/>
        </w:rPr>
        <w:t xml:space="preserve"> click on the </w:t>
      </w:r>
      <w:r w:rsidR="00952A8F">
        <w:rPr>
          <w:rFonts w:asciiTheme="minorHAnsi" w:hAnsiTheme="minorHAnsi" w:cs="Arial"/>
        </w:rPr>
        <w:t xml:space="preserve">link </w:t>
      </w:r>
      <w:r>
        <w:rPr>
          <w:rFonts w:asciiTheme="minorHAnsi" w:hAnsiTheme="minorHAnsi" w:cs="Arial"/>
        </w:rPr>
        <w:t xml:space="preserve">in the message, </w:t>
      </w:r>
      <w:r w:rsidR="00113364">
        <w:rPr>
          <w:rFonts w:asciiTheme="minorHAnsi" w:hAnsiTheme="minorHAnsi" w:cs="Arial"/>
        </w:rPr>
        <w:t xml:space="preserve">a screen like </w:t>
      </w:r>
      <w:r>
        <w:rPr>
          <w:rFonts w:asciiTheme="minorHAnsi" w:hAnsiTheme="minorHAnsi" w:cs="Arial"/>
        </w:rPr>
        <w:t>the following appears:</w:t>
      </w:r>
    </w:p>
    <w:p w14:paraId="79F7A898" w14:textId="77777777" w:rsidR="008120FA" w:rsidRDefault="008120FA" w:rsidP="005D6ABD">
      <w:pPr>
        <w:rPr>
          <w:rFonts w:asciiTheme="minorHAnsi" w:hAnsiTheme="minorHAnsi" w:cs="Arial"/>
        </w:rPr>
      </w:pPr>
    </w:p>
    <w:p w14:paraId="2D0BD485" w14:textId="77777777" w:rsidR="008120FA" w:rsidRDefault="008120FA" w:rsidP="005D6ABD">
      <w:pPr>
        <w:rPr>
          <w:rFonts w:asciiTheme="minorHAnsi" w:hAnsiTheme="minorHAnsi" w:cs="Arial"/>
        </w:rPr>
      </w:pPr>
      <w:r w:rsidRPr="008120FA">
        <w:rPr>
          <w:rFonts w:asciiTheme="minorHAnsi" w:hAnsiTheme="minorHAnsi" w:cs="Arial"/>
          <w:noProof/>
        </w:rPr>
        <w:drawing>
          <wp:inline distT="0" distB="0" distL="0" distR="0" wp14:anchorId="0A83A83A" wp14:editId="77D96919">
            <wp:extent cx="5943600" cy="4831080"/>
            <wp:effectExtent l="0" t="0" r="0" b="7620"/>
            <wp:docPr id="4" name="Picture 3">
              <a:extLst xmlns:a="http://schemas.openxmlformats.org/drawingml/2006/main">
                <a:ext uri="{FF2B5EF4-FFF2-40B4-BE49-F238E27FC236}">
                  <a16:creationId xmlns:a16="http://schemas.microsoft.com/office/drawing/2014/main" id="{2B9DC121-434D-4EBC-9E13-685FC5B440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B9DC121-434D-4EBC-9E13-685FC5B44047}"/>
                        </a:ext>
                      </a:extLst>
                    </pic:cNvPr>
                    <pic:cNvPicPr>
                      <a:picLocks noChangeAspect="1"/>
                    </pic:cNvPicPr>
                  </pic:nvPicPr>
                  <pic:blipFill>
                    <a:blip r:embed="rId7"/>
                    <a:stretch>
                      <a:fillRect/>
                    </a:stretch>
                  </pic:blipFill>
                  <pic:spPr>
                    <a:xfrm>
                      <a:off x="0" y="0"/>
                      <a:ext cx="5943600" cy="4831080"/>
                    </a:xfrm>
                    <a:prstGeom prst="rect">
                      <a:avLst/>
                    </a:prstGeom>
                  </pic:spPr>
                </pic:pic>
              </a:graphicData>
            </a:graphic>
          </wp:inline>
        </w:drawing>
      </w:r>
    </w:p>
    <w:p w14:paraId="39E4AB30" w14:textId="77777777" w:rsidR="008120FA" w:rsidRDefault="008120FA" w:rsidP="005D6ABD">
      <w:pPr>
        <w:rPr>
          <w:rFonts w:asciiTheme="minorHAnsi" w:hAnsiTheme="minorHAnsi" w:cs="Arial"/>
        </w:rPr>
      </w:pPr>
    </w:p>
    <w:p w14:paraId="1488251C" w14:textId="7E5AABCB" w:rsidR="008120FA" w:rsidRDefault="008120FA" w:rsidP="005D6ABD">
      <w:pPr>
        <w:rPr>
          <w:rFonts w:asciiTheme="minorHAnsi" w:hAnsiTheme="minorHAnsi" w:cs="Arial"/>
        </w:rPr>
      </w:pPr>
      <w:r>
        <w:rPr>
          <w:rFonts w:asciiTheme="minorHAnsi" w:hAnsiTheme="minorHAnsi" w:cs="Arial"/>
        </w:rPr>
        <w:lastRenderedPageBreak/>
        <w:t xml:space="preserve">If, as in this example, </w:t>
      </w:r>
      <w:r w:rsidR="001E771B">
        <w:rPr>
          <w:rFonts w:asciiTheme="minorHAnsi" w:hAnsiTheme="minorHAnsi" w:cs="Arial"/>
        </w:rPr>
        <w:t>you</w:t>
      </w:r>
      <w:r>
        <w:rPr>
          <w:rFonts w:asciiTheme="minorHAnsi" w:hAnsiTheme="minorHAnsi" w:cs="Arial"/>
        </w:rPr>
        <w:t xml:space="preserve"> answer “No” to “Possible Adverse </w:t>
      </w:r>
      <w:proofErr w:type="gramStart"/>
      <w:r>
        <w:rPr>
          <w:rFonts w:asciiTheme="minorHAnsi" w:hAnsiTheme="minorHAnsi" w:cs="Arial"/>
        </w:rPr>
        <w:t>Event</w:t>
      </w:r>
      <w:r w:rsidR="003C00DA">
        <w:rPr>
          <w:rFonts w:asciiTheme="minorHAnsi" w:hAnsiTheme="minorHAnsi" w:cs="Arial"/>
        </w:rPr>
        <w:t>?</w:t>
      </w:r>
      <w:r>
        <w:rPr>
          <w:rFonts w:asciiTheme="minorHAnsi" w:hAnsiTheme="minorHAnsi" w:cs="Arial"/>
        </w:rPr>
        <w:t>,</w:t>
      </w:r>
      <w:proofErr w:type="gramEnd"/>
      <w:r>
        <w:rPr>
          <w:rFonts w:asciiTheme="minorHAnsi" w:hAnsiTheme="minorHAnsi" w:cs="Arial"/>
        </w:rPr>
        <w:t>” then no further action is needed</w:t>
      </w:r>
      <w:r w:rsidR="00FE338C">
        <w:rPr>
          <w:rFonts w:asciiTheme="minorHAnsi" w:hAnsiTheme="minorHAnsi" w:cs="Arial"/>
        </w:rPr>
        <w:t>, although</w:t>
      </w:r>
      <w:r w:rsidR="003C00DA">
        <w:rPr>
          <w:rFonts w:asciiTheme="minorHAnsi" w:hAnsiTheme="minorHAnsi" w:cs="Arial"/>
        </w:rPr>
        <w:t xml:space="preserve"> </w:t>
      </w:r>
      <w:r w:rsidR="001E771B">
        <w:rPr>
          <w:rFonts w:asciiTheme="minorHAnsi" w:hAnsiTheme="minorHAnsi" w:cs="Arial"/>
        </w:rPr>
        <w:t>you have</w:t>
      </w:r>
      <w:r w:rsidR="003C00DA">
        <w:rPr>
          <w:rFonts w:asciiTheme="minorHAnsi" w:hAnsiTheme="minorHAnsi" w:cs="Arial"/>
        </w:rPr>
        <w:t xml:space="preserve"> the option of answering three brief questions to help </w:t>
      </w:r>
      <w:r w:rsidR="004C1CF9">
        <w:rPr>
          <w:rFonts w:asciiTheme="minorHAnsi" w:hAnsiTheme="minorHAnsi" w:cs="Arial"/>
        </w:rPr>
        <w:t xml:space="preserve">your local </w:t>
      </w:r>
      <w:r w:rsidR="003C00DA">
        <w:rPr>
          <w:rFonts w:asciiTheme="minorHAnsi" w:hAnsiTheme="minorHAnsi" w:cs="Arial"/>
        </w:rPr>
        <w:t xml:space="preserve">ESP VAERS </w:t>
      </w:r>
      <w:r w:rsidR="00DE4967">
        <w:rPr>
          <w:rFonts w:asciiTheme="minorHAnsi" w:hAnsiTheme="minorHAnsi" w:cs="Arial"/>
        </w:rPr>
        <w:t>promoters</w:t>
      </w:r>
      <w:r w:rsidR="003C00DA">
        <w:rPr>
          <w:rFonts w:asciiTheme="minorHAnsi" w:hAnsiTheme="minorHAnsi" w:cs="Arial"/>
        </w:rPr>
        <w:t xml:space="preserve"> evaluate whether the system is useful and acceptable to </w:t>
      </w:r>
      <w:r w:rsidR="0072469D">
        <w:rPr>
          <w:rFonts w:asciiTheme="minorHAnsi" w:hAnsiTheme="minorHAnsi" w:cs="Arial"/>
        </w:rPr>
        <w:t xml:space="preserve">you and other </w:t>
      </w:r>
      <w:r w:rsidR="003C00DA">
        <w:rPr>
          <w:rFonts w:asciiTheme="minorHAnsi" w:hAnsiTheme="minorHAnsi" w:cs="Arial"/>
        </w:rPr>
        <w:t>clinicians.</w:t>
      </w:r>
    </w:p>
    <w:p w14:paraId="46046063" w14:textId="77777777" w:rsidR="008120FA" w:rsidRDefault="008120FA" w:rsidP="005D6ABD">
      <w:pPr>
        <w:rPr>
          <w:rFonts w:asciiTheme="minorHAnsi" w:hAnsiTheme="minorHAnsi" w:cs="Arial"/>
        </w:rPr>
      </w:pPr>
    </w:p>
    <w:p w14:paraId="30F29F2A" w14:textId="2A4E2073" w:rsidR="008120FA" w:rsidRDefault="008120FA" w:rsidP="005D6ABD">
      <w:pPr>
        <w:rPr>
          <w:rFonts w:asciiTheme="minorHAnsi" w:hAnsiTheme="minorHAnsi" w:cs="Arial"/>
        </w:rPr>
      </w:pPr>
      <w:r>
        <w:rPr>
          <w:rFonts w:asciiTheme="minorHAnsi" w:hAnsiTheme="minorHAnsi" w:cs="Arial"/>
        </w:rPr>
        <w:t xml:space="preserve">If </w:t>
      </w:r>
      <w:r w:rsidR="001E771B">
        <w:rPr>
          <w:rFonts w:asciiTheme="minorHAnsi" w:hAnsiTheme="minorHAnsi" w:cs="Arial"/>
        </w:rPr>
        <w:t>you</w:t>
      </w:r>
      <w:r>
        <w:rPr>
          <w:rFonts w:asciiTheme="minorHAnsi" w:hAnsiTheme="minorHAnsi" w:cs="Arial"/>
        </w:rPr>
        <w:t xml:space="preserve"> </w:t>
      </w:r>
      <w:r w:rsidR="003C00DA">
        <w:rPr>
          <w:rFonts w:asciiTheme="minorHAnsi" w:hAnsiTheme="minorHAnsi" w:cs="Arial"/>
        </w:rPr>
        <w:t>answer</w:t>
      </w:r>
      <w:r>
        <w:rPr>
          <w:rFonts w:asciiTheme="minorHAnsi" w:hAnsiTheme="minorHAnsi" w:cs="Arial"/>
        </w:rPr>
        <w:t xml:space="preserve"> “Yes”</w:t>
      </w:r>
      <w:r w:rsidR="003C00DA">
        <w:rPr>
          <w:rFonts w:asciiTheme="minorHAnsi" w:hAnsiTheme="minorHAnsi" w:cs="Arial"/>
        </w:rPr>
        <w:t xml:space="preserve"> to “Possible Adverse </w:t>
      </w:r>
      <w:proofErr w:type="gramStart"/>
      <w:r w:rsidR="003C00DA">
        <w:rPr>
          <w:rFonts w:asciiTheme="minorHAnsi" w:hAnsiTheme="minorHAnsi" w:cs="Arial"/>
        </w:rPr>
        <w:t>Event?,</w:t>
      </w:r>
      <w:proofErr w:type="gramEnd"/>
      <w:r w:rsidR="003C00DA">
        <w:rPr>
          <w:rFonts w:asciiTheme="minorHAnsi" w:hAnsiTheme="minorHAnsi" w:cs="Arial"/>
        </w:rPr>
        <w:t>”</w:t>
      </w:r>
      <w:r>
        <w:rPr>
          <w:rFonts w:asciiTheme="minorHAnsi" w:hAnsiTheme="minorHAnsi" w:cs="Arial"/>
        </w:rPr>
        <w:t xml:space="preserve"> </w:t>
      </w:r>
      <w:r w:rsidR="00FE338C">
        <w:rPr>
          <w:rFonts w:asciiTheme="minorHAnsi" w:hAnsiTheme="minorHAnsi" w:cs="Arial"/>
        </w:rPr>
        <w:t>then</w:t>
      </w:r>
      <w:r w:rsidR="00CD22B3">
        <w:rPr>
          <w:rFonts w:asciiTheme="minorHAnsi" w:hAnsiTheme="minorHAnsi" w:cs="Arial"/>
        </w:rPr>
        <w:t xml:space="preserve"> a few additional important pieces of information</w:t>
      </w:r>
      <w:r w:rsidR="00FE338C">
        <w:rPr>
          <w:rFonts w:asciiTheme="minorHAnsi" w:hAnsiTheme="minorHAnsi" w:cs="Arial"/>
        </w:rPr>
        <w:t xml:space="preserve"> are solicited, as shown in this screen</w:t>
      </w:r>
      <w:r w:rsidR="003C00DA">
        <w:rPr>
          <w:rFonts w:asciiTheme="minorHAnsi" w:hAnsiTheme="minorHAnsi" w:cs="Arial"/>
        </w:rPr>
        <w:t>:</w:t>
      </w:r>
    </w:p>
    <w:p w14:paraId="66D0E8FE" w14:textId="77777777" w:rsidR="008120FA" w:rsidRDefault="008120FA" w:rsidP="005D6ABD">
      <w:pPr>
        <w:rPr>
          <w:rFonts w:asciiTheme="minorHAnsi" w:hAnsiTheme="minorHAnsi" w:cs="Arial"/>
        </w:rPr>
      </w:pPr>
    </w:p>
    <w:p w14:paraId="77875733" w14:textId="09FE8494" w:rsidR="00CD22B3" w:rsidRDefault="007F7749" w:rsidP="00694189">
      <w:pPr>
        <w:jc w:val="center"/>
        <w:rPr>
          <w:rFonts w:asciiTheme="minorHAnsi" w:hAnsiTheme="minorHAnsi" w:cs="Arial"/>
        </w:rPr>
      </w:pPr>
      <w:r>
        <w:rPr>
          <w:rFonts w:eastAsia="Times New Roman"/>
          <w:noProof/>
        </w:rPr>
        <w:lastRenderedPageBreak/>
        <w:drawing>
          <wp:inline distT="0" distB="0" distL="0" distR="0" wp14:anchorId="595D1A91" wp14:editId="5C6F528A">
            <wp:extent cx="4848225" cy="7981143"/>
            <wp:effectExtent l="0" t="0" r="0" b="1270"/>
            <wp:docPr id="5" name="Picture 5"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r="29193"/>
                    <a:stretch/>
                  </pic:blipFill>
                  <pic:spPr bwMode="auto">
                    <a:xfrm>
                      <a:off x="0" y="0"/>
                      <a:ext cx="4867206" cy="8012389"/>
                    </a:xfrm>
                    <a:prstGeom prst="rect">
                      <a:avLst/>
                    </a:prstGeom>
                    <a:noFill/>
                    <a:ln>
                      <a:noFill/>
                    </a:ln>
                    <a:extLst>
                      <a:ext uri="{53640926-AAD7-44D8-BBD7-CCE9431645EC}">
                        <a14:shadowObscured xmlns:a14="http://schemas.microsoft.com/office/drawing/2010/main"/>
                      </a:ext>
                    </a:extLst>
                  </pic:spPr>
                </pic:pic>
              </a:graphicData>
            </a:graphic>
          </wp:inline>
        </w:drawing>
      </w:r>
    </w:p>
    <w:p w14:paraId="1E293431" w14:textId="77777777" w:rsidR="00694189" w:rsidRDefault="00694189" w:rsidP="005D6ABD">
      <w:pPr>
        <w:rPr>
          <w:rFonts w:asciiTheme="minorHAnsi" w:hAnsiTheme="minorHAnsi" w:cs="Arial"/>
        </w:rPr>
      </w:pPr>
    </w:p>
    <w:p w14:paraId="0B9E4228" w14:textId="2A0239BE" w:rsidR="00D256F9" w:rsidRDefault="00D256F9" w:rsidP="00D256F9">
      <w:pPr>
        <w:rPr>
          <w:rFonts w:eastAsia="Times New Roman"/>
        </w:rPr>
      </w:pPr>
      <w:bookmarkStart w:id="1" w:name="_Hlk8637786"/>
      <w:r>
        <w:rPr>
          <w:rFonts w:asciiTheme="minorHAnsi" w:hAnsiTheme="minorHAnsi" w:cs="Arial"/>
        </w:rPr>
        <w:lastRenderedPageBreak/>
        <w:t xml:space="preserve">This additional information about the adverse event is incorporated into an online VAERS form (see full form in appendix), the rest of which is filled out automatically.  You then click on “Submit” to send the form to VAERS.  </w:t>
      </w:r>
      <w:bookmarkEnd w:id="1"/>
      <w:r w:rsidR="0072469D">
        <w:rPr>
          <w:rFonts w:eastAsia="Times New Roman"/>
        </w:rPr>
        <w:t>A notice that</w:t>
      </w:r>
      <w:r>
        <w:rPr>
          <w:rFonts w:eastAsia="Times New Roman"/>
        </w:rPr>
        <w:t xml:space="preserve"> a VAERS report </w:t>
      </w:r>
      <w:r w:rsidR="0072469D">
        <w:rPr>
          <w:rFonts w:eastAsia="Times New Roman"/>
        </w:rPr>
        <w:t>was</w:t>
      </w:r>
      <w:r>
        <w:rPr>
          <w:rFonts w:eastAsia="Times New Roman"/>
        </w:rPr>
        <w:t xml:space="preserve"> sent via ESP VAERS</w:t>
      </w:r>
      <w:r w:rsidR="0072469D">
        <w:rPr>
          <w:rFonts w:eastAsia="Times New Roman"/>
        </w:rPr>
        <w:t xml:space="preserve"> (but not the filled</w:t>
      </w:r>
      <w:r w:rsidR="002434E9">
        <w:rPr>
          <w:rFonts w:eastAsia="Times New Roman"/>
        </w:rPr>
        <w:t>-</w:t>
      </w:r>
      <w:r w:rsidR="0072469D">
        <w:rPr>
          <w:rFonts w:eastAsia="Times New Roman"/>
        </w:rPr>
        <w:t>out form itself)</w:t>
      </w:r>
      <w:r>
        <w:rPr>
          <w:rFonts w:eastAsia="Times New Roman"/>
        </w:rPr>
        <w:t xml:space="preserve"> is placed in your patient’s record, including reference to the specific vaccination(s) and the triggering event.</w:t>
      </w:r>
    </w:p>
    <w:p w14:paraId="6E7B7526" w14:textId="77777777" w:rsidR="00D256F9" w:rsidRDefault="00D256F9" w:rsidP="003C00DA"/>
    <w:p w14:paraId="4653E0A7" w14:textId="635F2DE9" w:rsidR="003C00DA" w:rsidRDefault="00D256F9" w:rsidP="003C00DA">
      <w:r>
        <w:t xml:space="preserve">If you do not electronically comment on the event within 7 days, what happens next depends on the nature of the adverse event.  </w:t>
      </w:r>
      <w:r w:rsidR="003C00DA">
        <w:t xml:space="preserve">In the case of </w:t>
      </w:r>
      <w:r w:rsidR="003C00DA" w:rsidRPr="00D256F9">
        <w:rPr>
          <w:i/>
        </w:rPr>
        <w:t xml:space="preserve">rare, serious, known adverse events </w:t>
      </w:r>
      <w:r>
        <w:t>or</w:t>
      </w:r>
      <w:r w:rsidR="003C00DA" w:rsidRPr="00D256F9">
        <w:rPr>
          <w:i/>
        </w:rPr>
        <w:t xml:space="preserve"> adverse events considered to be likely associated with vaccination</w:t>
      </w:r>
      <w:r w:rsidR="003C00DA">
        <w:t xml:space="preserve">, reports </w:t>
      </w:r>
      <w:r w:rsidR="005E5965">
        <w:t xml:space="preserve">will </w:t>
      </w:r>
      <w:r w:rsidR="003C00DA">
        <w:t xml:space="preserve">automatically </w:t>
      </w:r>
      <w:r w:rsidR="007E7CF0">
        <w:t xml:space="preserve">go </w:t>
      </w:r>
      <w:r w:rsidR="003C00DA">
        <w:t xml:space="preserve">to VAERS.  </w:t>
      </w:r>
      <w:r>
        <w:t xml:space="preserve">In the case of </w:t>
      </w:r>
      <w:r w:rsidRPr="00D256F9">
        <w:rPr>
          <w:i/>
        </w:rPr>
        <w:t>possible adverse events</w:t>
      </w:r>
      <w:r>
        <w:t>, n</w:t>
      </w:r>
      <w:r w:rsidR="003C00DA">
        <w:t xml:space="preserve">o automatic reports </w:t>
      </w:r>
      <w:r w:rsidR="005E5965">
        <w:t xml:space="preserve">will </w:t>
      </w:r>
      <w:r w:rsidR="003C00DA">
        <w:t>go to VAERS</w:t>
      </w:r>
      <w:r w:rsidR="005E5965">
        <w:t xml:space="preserve">—you </w:t>
      </w:r>
      <w:r w:rsidR="007E7CF0">
        <w:t xml:space="preserve">must explicitly confirm that </w:t>
      </w:r>
      <w:r w:rsidR="005E5965">
        <w:t>such an</w:t>
      </w:r>
      <w:r w:rsidR="007E7CF0">
        <w:t xml:space="preserve"> event might be vaccine-associated </w:t>
      </w:r>
      <w:proofErr w:type="gramStart"/>
      <w:r w:rsidR="007E7CF0">
        <w:t>in order for</w:t>
      </w:r>
      <w:proofErr w:type="gramEnd"/>
      <w:r w:rsidR="007E7CF0">
        <w:t xml:space="preserve"> a report </w:t>
      </w:r>
      <w:r>
        <w:t xml:space="preserve">to VAERS </w:t>
      </w:r>
      <w:r w:rsidR="007E7CF0">
        <w:t>to be generated</w:t>
      </w:r>
      <w:r w:rsidR="003C00DA">
        <w:t>.</w:t>
      </w:r>
    </w:p>
    <w:p w14:paraId="1ADE4767" w14:textId="31FB5CFC" w:rsidR="003C00DA" w:rsidRDefault="003C00DA" w:rsidP="003C00DA">
      <w:pPr>
        <w:rPr>
          <w:rFonts w:asciiTheme="minorHAnsi" w:hAnsiTheme="minorHAnsi" w:cs="Arial"/>
        </w:rPr>
      </w:pPr>
    </w:p>
    <w:p w14:paraId="132B0A5D" w14:textId="602DB40A" w:rsidR="00D256F9" w:rsidRDefault="00D256F9" w:rsidP="003C00DA">
      <w:pPr>
        <w:rPr>
          <w:rFonts w:asciiTheme="minorHAnsi" w:hAnsiTheme="minorHAnsi" w:cs="Arial"/>
        </w:rPr>
      </w:pPr>
      <w:r>
        <w:rPr>
          <w:rFonts w:asciiTheme="minorHAnsi" w:hAnsiTheme="minorHAnsi" w:cs="Arial"/>
        </w:rPr>
        <w:t>These scenarios are presented graphically in the figure below:</w:t>
      </w:r>
    </w:p>
    <w:p w14:paraId="5460D154" w14:textId="77777777" w:rsidR="007C2893" w:rsidRDefault="007C2893" w:rsidP="003C00DA">
      <w:pPr>
        <w:rPr>
          <w:rFonts w:asciiTheme="minorHAnsi" w:hAnsiTheme="minorHAnsi" w:cs="Arial"/>
        </w:rPr>
      </w:pPr>
    </w:p>
    <w:p w14:paraId="080A0005" w14:textId="22F93E10" w:rsidR="00D256F9" w:rsidRPr="0015376B" w:rsidRDefault="00475ACC" w:rsidP="00475ACC">
      <w:pPr>
        <w:jc w:val="center"/>
        <w:rPr>
          <w:rFonts w:asciiTheme="minorHAnsi" w:hAnsiTheme="minorHAnsi" w:cs="Arial"/>
        </w:rPr>
      </w:pPr>
      <w:bookmarkStart w:id="2" w:name="_GoBack"/>
      <w:r>
        <w:rPr>
          <w:noProof/>
        </w:rPr>
        <w:drawing>
          <wp:inline distT="0" distB="0" distL="0" distR="0" wp14:anchorId="4ECEC1C1" wp14:editId="0060FDBA">
            <wp:extent cx="5943600" cy="3388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88360"/>
                    </a:xfrm>
                    <a:prstGeom prst="rect">
                      <a:avLst/>
                    </a:prstGeom>
                  </pic:spPr>
                </pic:pic>
              </a:graphicData>
            </a:graphic>
          </wp:inline>
        </w:drawing>
      </w:r>
      <w:bookmarkEnd w:id="2"/>
    </w:p>
    <w:p w14:paraId="1AF43CF0" w14:textId="77777777" w:rsidR="00D256F9" w:rsidRDefault="00D256F9" w:rsidP="00D256F9">
      <w:pPr>
        <w:rPr>
          <w:rFonts w:asciiTheme="minorHAnsi" w:hAnsiTheme="minorHAnsi" w:cs="Arial"/>
        </w:rPr>
      </w:pPr>
    </w:p>
    <w:p w14:paraId="5C660100" w14:textId="0D6CDE2F" w:rsidR="00D50DE4" w:rsidRPr="00D50DE4" w:rsidRDefault="005D6ABD" w:rsidP="005D6ABD">
      <w:pPr>
        <w:rPr>
          <w:rFonts w:asciiTheme="minorHAnsi" w:hAnsiTheme="minorHAnsi" w:cs="Arial"/>
          <w:b/>
          <w:sz w:val="24"/>
          <w:szCs w:val="24"/>
        </w:rPr>
      </w:pPr>
      <w:r w:rsidRPr="00D50DE4">
        <w:rPr>
          <w:rFonts w:asciiTheme="minorHAnsi" w:hAnsiTheme="minorHAnsi" w:cs="Arial"/>
          <w:b/>
          <w:sz w:val="24"/>
          <w:szCs w:val="24"/>
        </w:rPr>
        <w:t>I</w:t>
      </w:r>
      <w:r w:rsidR="001E771B">
        <w:rPr>
          <w:rFonts w:asciiTheme="minorHAnsi" w:hAnsiTheme="minorHAnsi" w:cs="Arial"/>
          <w:b/>
          <w:sz w:val="24"/>
          <w:szCs w:val="24"/>
        </w:rPr>
        <w:t>II</w:t>
      </w:r>
      <w:r w:rsidRPr="00D50DE4">
        <w:rPr>
          <w:rFonts w:asciiTheme="minorHAnsi" w:hAnsiTheme="minorHAnsi" w:cs="Arial"/>
          <w:b/>
          <w:sz w:val="24"/>
          <w:szCs w:val="24"/>
        </w:rPr>
        <w:t xml:space="preserve">. </w:t>
      </w:r>
      <w:r w:rsidR="00FC62D2" w:rsidRPr="00D50DE4">
        <w:rPr>
          <w:rFonts w:asciiTheme="minorHAnsi" w:hAnsiTheme="minorHAnsi" w:cs="Arial"/>
          <w:b/>
          <w:sz w:val="24"/>
          <w:szCs w:val="24"/>
        </w:rPr>
        <w:t>Frequently asked questions</w:t>
      </w:r>
    </w:p>
    <w:p w14:paraId="50413AE2" w14:textId="77777777" w:rsidR="007428AF" w:rsidRDefault="007428AF">
      <w:pPr>
        <w:rPr>
          <w:rFonts w:eastAsia="Times New Roman"/>
        </w:rPr>
      </w:pPr>
    </w:p>
    <w:p w14:paraId="717CE0CB" w14:textId="77777777" w:rsidR="007428AF" w:rsidRPr="00D256F9" w:rsidRDefault="00E3101F" w:rsidP="00E02D24">
      <w:pPr>
        <w:pStyle w:val="ListParagraph"/>
        <w:numPr>
          <w:ilvl w:val="0"/>
          <w:numId w:val="11"/>
        </w:numPr>
        <w:rPr>
          <w:rFonts w:eastAsia="Times New Roman"/>
          <w:u w:val="single"/>
        </w:rPr>
      </w:pPr>
      <w:r w:rsidRPr="00D256F9">
        <w:rPr>
          <w:rFonts w:eastAsia="Times New Roman"/>
          <w:u w:val="single"/>
        </w:rPr>
        <w:t>What is VAERS</w:t>
      </w:r>
      <w:r w:rsidR="00D50DE4" w:rsidRPr="00D256F9">
        <w:rPr>
          <w:rFonts w:eastAsia="Times New Roman"/>
          <w:u w:val="single"/>
        </w:rPr>
        <w:t xml:space="preserve"> and how can I find out more about it</w:t>
      </w:r>
      <w:r w:rsidRPr="00D256F9">
        <w:rPr>
          <w:rFonts w:eastAsia="Times New Roman"/>
          <w:u w:val="single"/>
        </w:rPr>
        <w:t>?</w:t>
      </w:r>
    </w:p>
    <w:p w14:paraId="5EC8ACC7" w14:textId="32AEE152" w:rsidR="008A0DB6" w:rsidRPr="009F5590" w:rsidRDefault="007428AF" w:rsidP="009955C6">
      <w:pPr>
        <w:pStyle w:val="NormalWeb"/>
        <w:ind w:left="360"/>
        <w:rPr>
          <w:rFonts w:asciiTheme="minorHAnsi" w:hAnsiTheme="minorHAnsi"/>
          <w:sz w:val="22"/>
          <w:szCs w:val="22"/>
        </w:rPr>
      </w:pPr>
      <w:r w:rsidRPr="009F5590">
        <w:rPr>
          <w:rFonts w:asciiTheme="minorHAnsi" w:hAnsiTheme="minorHAnsi"/>
          <w:sz w:val="22"/>
          <w:szCs w:val="22"/>
        </w:rPr>
        <w:t xml:space="preserve">VAERS is the national Vaccine Adverse Event Reporting System </w:t>
      </w:r>
      <w:r w:rsidR="009F5590" w:rsidRPr="009F5590">
        <w:rPr>
          <w:rFonts w:asciiTheme="minorHAnsi" w:hAnsiTheme="minorHAnsi"/>
          <w:sz w:val="22"/>
          <w:szCs w:val="22"/>
        </w:rPr>
        <w:t xml:space="preserve">maintained </w:t>
      </w:r>
      <w:r w:rsidRPr="009F5590">
        <w:rPr>
          <w:rFonts w:asciiTheme="minorHAnsi" w:hAnsiTheme="minorHAnsi"/>
          <w:sz w:val="22"/>
          <w:szCs w:val="22"/>
        </w:rPr>
        <w:t>by the CDC and FDA</w:t>
      </w:r>
      <w:r w:rsidR="009F5590" w:rsidRPr="009F5590">
        <w:rPr>
          <w:rFonts w:asciiTheme="minorHAnsi" w:hAnsiTheme="minorHAnsi"/>
          <w:sz w:val="22"/>
          <w:szCs w:val="22"/>
        </w:rPr>
        <w:t xml:space="preserve"> to receive spontaneous reports of adverse events after vaccination</w:t>
      </w:r>
      <w:r w:rsidR="00AA22FC">
        <w:rPr>
          <w:rFonts w:asciiTheme="minorHAnsi" w:hAnsiTheme="minorHAnsi"/>
          <w:sz w:val="22"/>
          <w:szCs w:val="22"/>
        </w:rPr>
        <w:t xml:space="preserve"> </w:t>
      </w:r>
      <w:r w:rsidR="00AA22FC" w:rsidRPr="009F5590">
        <w:rPr>
          <w:rFonts w:asciiTheme="minorHAnsi" w:hAnsiTheme="minorHAnsi"/>
          <w:sz w:val="22"/>
          <w:szCs w:val="22"/>
          <w:lang w:val="en"/>
        </w:rPr>
        <w:t>with U.S. licensed vaccines</w:t>
      </w:r>
      <w:r w:rsidR="00AA22FC">
        <w:rPr>
          <w:rFonts w:asciiTheme="minorHAnsi" w:hAnsiTheme="minorHAnsi"/>
          <w:sz w:val="22"/>
          <w:szCs w:val="22"/>
          <w:lang w:val="en"/>
        </w:rPr>
        <w:t>.  Monitoring and analysis of these reports allows</w:t>
      </w:r>
      <w:r w:rsidR="009F5590" w:rsidRPr="009F5590">
        <w:rPr>
          <w:rFonts w:asciiTheme="minorHAnsi" w:hAnsiTheme="minorHAnsi"/>
          <w:sz w:val="22"/>
          <w:szCs w:val="22"/>
          <w:lang w:val="en"/>
        </w:rPr>
        <w:t xml:space="preserve"> safety problems</w:t>
      </w:r>
      <w:r w:rsidR="00AA22FC">
        <w:rPr>
          <w:rFonts w:asciiTheme="minorHAnsi" w:hAnsiTheme="minorHAnsi"/>
          <w:sz w:val="22"/>
          <w:szCs w:val="22"/>
          <w:lang w:val="en"/>
        </w:rPr>
        <w:t xml:space="preserve"> to be detected</w:t>
      </w:r>
      <w:r w:rsidRPr="009F5590">
        <w:rPr>
          <w:rFonts w:asciiTheme="minorHAnsi" w:hAnsiTheme="minorHAnsi"/>
          <w:sz w:val="22"/>
          <w:szCs w:val="22"/>
        </w:rPr>
        <w:t xml:space="preserve">.  </w:t>
      </w:r>
      <w:r w:rsidR="008A0DB6" w:rsidRPr="009F5590">
        <w:rPr>
          <w:rFonts w:asciiTheme="minorHAnsi" w:hAnsiTheme="minorHAnsi"/>
          <w:sz w:val="22"/>
          <w:szCs w:val="22"/>
        </w:rPr>
        <w:t xml:space="preserve">An article by Shimabukuro et al. </w:t>
      </w:r>
      <w:r w:rsidR="000A0DAB">
        <w:rPr>
          <w:rFonts w:asciiTheme="minorHAnsi" w:hAnsiTheme="minorHAnsi"/>
          <w:sz w:val="22"/>
          <w:szCs w:val="22"/>
        </w:rPr>
        <w:t>[</w:t>
      </w:r>
      <w:r w:rsidR="000A0DAB" w:rsidRPr="005E5965">
        <w:rPr>
          <w:rFonts w:asciiTheme="minorHAnsi" w:hAnsiTheme="minorHAnsi"/>
          <w:sz w:val="22"/>
          <w:szCs w:val="22"/>
        </w:rPr>
        <w:t>6</w:t>
      </w:r>
      <w:r w:rsidR="000A0DAB">
        <w:rPr>
          <w:rFonts w:asciiTheme="minorHAnsi" w:hAnsiTheme="minorHAnsi"/>
          <w:sz w:val="22"/>
          <w:szCs w:val="22"/>
        </w:rPr>
        <w:t xml:space="preserve">] </w:t>
      </w:r>
      <w:r w:rsidR="008A0DB6" w:rsidRPr="009F5590">
        <w:rPr>
          <w:rFonts w:asciiTheme="minorHAnsi" w:hAnsiTheme="minorHAnsi"/>
          <w:sz w:val="22"/>
          <w:szCs w:val="22"/>
        </w:rPr>
        <w:t xml:space="preserve">sums up </w:t>
      </w:r>
      <w:r w:rsidR="00AA22FC">
        <w:rPr>
          <w:rFonts w:asciiTheme="minorHAnsi" w:hAnsiTheme="minorHAnsi"/>
          <w:sz w:val="22"/>
          <w:szCs w:val="22"/>
        </w:rPr>
        <w:t>the</w:t>
      </w:r>
      <w:r w:rsidR="009F5590">
        <w:rPr>
          <w:rFonts w:asciiTheme="minorHAnsi" w:hAnsiTheme="minorHAnsi"/>
          <w:sz w:val="22"/>
          <w:szCs w:val="22"/>
        </w:rPr>
        <w:t xml:space="preserve"> history </w:t>
      </w:r>
      <w:r w:rsidR="00AA22FC">
        <w:rPr>
          <w:rFonts w:asciiTheme="minorHAnsi" w:hAnsiTheme="minorHAnsi"/>
          <w:sz w:val="22"/>
          <w:szCs w:val="22"/>
        </w:rPr>
        <w:t xml:space="preserve">of VAERS and its relationship to the </w:t>
      </w:r>
      <w:r w:rsidR="00AA22FC" w:rsidRPr="009F5590">
        <w:rPr>
          <w:rFonts w:asciiTheme="minorHAnsi" w:hAnsiTheme="minorHAnsi"/>
          <w:sz w:val="22"/>
          <w:szCs w:val="22"/>
          <w:lang w:val="en"/>
        </w:rPr>
        <w:t>National Childhood Vaccine Injury</w:t>
      </w:r>
      <w:r w:rsidR="00AA22FC" w:rsidRPr="008A0DB6">
        <w:rPr>
          <w:rFonts w:asciiTheme="minorHAnsi" w:hAnsiTheme="minorHAnsi"/>
          <w:sz w:val="22"/>
          <w:szCs w:val="22"/>
          <w:lang w:val="en"/>
        </w:rPr>
        <w:t xml:space="preserve"> Act </w:t>
      </w:r>
      <w:r w:rsidR="00E02D24" w:rsidRPr="009F5590">
        <w:rPr>
          <w:rFonts w:asciiTheme="minorHAnsi" w:hAnsiTheme="minorHAnsi"/>
          <w:sz w:val="22"/>
          <w:szCs w:val="22"/>
        </w:rPr>
        <w:t>as follows</w:t>
      </w:r>
      <w:r w:rsidR="008A0DB6" w:rsidRPr="009F5590">
        <w:rPr>
          <w:rFonts w:asciiTheme="minorHAnsi" w:hAnsiTheme="minorHAnsi"/>
          <w:sz w:val="22"/>
          <w:szCs w:val="22"/>
        </w:rPr>
        <w:t>:</w:t>
      </w:r>
    </w:p>
    <w:p w14:paraId="539930D3" w14:textId="18A53D64" w:rsidR="008A0DB6" w:rsidRPr="005E5965" w:rsidRDefault="008A0DB6" w:rsidP="005E5965">
      <w:pPr>
        <w:pStyle w:val="NormalWeb"/>
        <w:ind w:left="720"/>
        <w:rPr>
          <w:rFonts w:asciiTheme="minorHAnsi" w:hAnsiTheme="minorHAnsi"/>
          <w:i/>
          <w:sz w:val="22"/>
          <w:szCs w:val="22"/>
          <w:lang w:val="en"/>
        </w:rPr>
      </w:pPr>
      <w:r w:rsidRPr="005E5965">
        <w:rPr>
          <w:rFonts w:asciiTheme="minorHAnsi" w:hAnsiTheme="minorHAnsi"/>
          <w:i/>
          <w:sz w:val="22"/>
          <w:szCs w:val="22"/>
        </w:rPr>
        <w:t>“</w:t>
      </w:r>
      <w:r w:rsidRPr="005E5965">
        <w:rPr>
          <w:rFonts w:asciiTheme="minorHAnsi" w:hAnsiTheme="minorHAnsi"/>
          <w:i/>
          <w:sz w:val="22"/>
          <w:szCs w:val="22"/>
          <w:lang w:val="en"/>
        </w:rPr>
        <w:t>VAERS was established in 1990 [</w:t>
      </w:r>
      <w:hyperlink r:id="rId11" w:anchor="R17" w:history="1">
        <w:r w:rsidRPr="005E5965">
          <w:rPr>
            <w:rStyle w:val="Hyperlink"/>
            <w:rFonts w:asciiTheme="minorHAnsi" w:hAnsiTheme="minorHAnsi"/>
            <w:i/>
            <w:sz w:val="22"/>
            <w:szCs w:val="22"/>
            <w:lang w:val="en"/>
          </w:rPr>
          <w:t>7</w:t>
        </w:r>
      </w:hyperlink>
      <w:r w:rsidRPr="005E5965">
        <w:rPr>
          <w:rFonts w:asciiTheme="minorHAnsi" w:hAnsiTheme="minorHAnsi"/>
          <w:i/>
          <w:sz w:val="22"/>
          <w:szCs w:val="22"/>
          <w:lang w:val="en"/>
        </w:rPr>
        <w:t>,</w:t>
      </w:r>
      <w:hyperlink r:id="rId12" w:anchor="R18" w:history="1">
        <w:r w:rsidRPr="005E5965">
          <w:rPr>
            <w:rStyle w:val="Hyperlink"/>
            <w:rFonts w:asciiTheme="minorHAnsi" w:hAnsiTheme="minorHAnsi"/>
            <w:i/>
            <w:sz w:val="22"/>
            <w:szCs w:val="22"/>
            <w:lang w:val="en"/>
          </w:rPr>
          <w:t>8</w:t>
        </w:r>
      </w:hyperlink>
      <w:r w:rsidRPr="005E5965">
        <w:rPr>
          <w:rFonts w:asciiTheme="minorHAnsi" w:hAnsiTheme="minorHAnsi"/>
          <w:i/>
          <w:sz w:val="22"/>
          <w:szCs w:val="22"/>
          <w:lang w:val="en"/>
        </w:rPr>
        <w:t>] to fulfill a requirement of the National Childhood Vaccine Injury Act of 1986 [</w:t>
      </w:r>
      <w:hyperlink r:id="rId13" w:anchor="R19" w:history="1">
        <w:r w:rsidRPr="005E5965">
          <w:rPr>
            <w:rStyle w:val="Hyperlink"/>
            <w:rFonts w:asciiTheme="minorHAnsi" w:hAnsiTheme="minorHAnsi"/>
            <w:i/>
            <w:sz w:val="22"/>
            <w:szCs w:val="22"/>
            <w:lang w:val="en"/>
          </w:rPr>
          <w:t>9</w:t>
        </w:r>
      </w:hyperlink>
      <w:r w:rsidRPr="005E5965">
        <w:rPr>
          <w:rFonts w:asciiTheme="minorHAnsi" w:hAnsiTheme="minorHAnsi"/>
          <w:i/>
          <w:sz w:val="22"/>
          <w:szCs w:val="22"/>
          <w:lang w:val="en"/>
        </w:rPr>
        <w:t xml:space="preserve">]. By law, vaccine manufacturers are required to report adverse events that come to their attention, and healthcare professionals are required to report adverse events that </w:t>
      </w:r>
      <w:r w:rsidRPr="005E5965">
        <w:rPr>
          <w:rFonts w:asciiTheme="minorHAnsi" w:hAnsiTheme="minorHAnsi"/>
          <w:i/>
          <w:sz w:val="22"/>
          <w:szCs w:val="22"/>
          <w:lang w:val="en"/>
        </w:rPr>
        <w:lastRenderedPageBreak/>
        <w:t>are considered a contraindication to further doses of vaccine and those specified in the VAERS Table of Reportable Events Following Vaccination [</w:t>
      </w:r>
      <w:hyperlink r:id="rId14" w:anchor="R20" w:history="1">
        <w:r w:rsidR="005E5965">
          <w:rPr>
            <w:rStyle w:val="Hyperlink"/>
            <w:rFonts w:asciiTheme="minorHAnsi" w:hAnsiTheme="minorHAnsi"/>
            <w:i/>
            <w:sz w:val="22"/>
            <w:szCs w:val="22"/>
            <w:lang w:val="en"/>
          </w:rPr>
          <w:t>1</w:t>
        </w:r>
        <w:r w:rsidRPr="005E5965">
          <w:rPr>
            <w:rStyle w:val="Hyperlink"/>
            <w:rFonts w:asciiTheme="minorHAnsi" w:hAnsiTheme="minorHAnsi"/>
            <w:i/>
            <w:sz w:val="22"/>
            <w:szCs w:val="22"/>
            <w:lang w:val="en"/>
          </w:rPr>
          <w:t>0</w:t>
        </w:r>
      </w:hyperlink>
      <w:r w:rsidRPr="005E5965">
        <w:rPr>
          <w:rFonts w:asciiTheme="minorHAnsi" w:hAnsiTheme="minorHAnsi"/>
          <w:i/>
          <w:sz w:val="22"/>
          <w:szCs w:val="22"/>
          <w:lang w:val="en"/>
        </w:rPr>
        <w:t>-</w:t>
      </w:r>
      <w:hyperlink r:id="rId15" w:anchor="R23" w:history="1">
        <w:r w:rsidR="005E5965">
          <w:rPr>
            <w:rStyle w:val="Hyperlink"/>
            <w:rFonts w:asciiTheme="minorHAnsi" w:hAnsiTheme="minorHAnsi"/>
            <w:i/>
            <w:sz w:val="22"/>
            <w:szCs w:val="22"/>
            <w:lang w:val="en"/>
          </w:rPr>
          <w:t>1</w:t>
        </w:r>
        <w:r w:rsidRPr="005E5965">
          <w:rPr>
            <w:rStyle w:val="Hyperlink"/>
            <w:rFonts w:asciiTheme="minorHAnsi" w:hAnsiTheme="minorHAnsi"/>
            <w:i/>
            <w:sz w:val="22"/>
            <w:szCs w:val="22"/>
            <w:lang w:val="en"/>
          </w:rPr>
          <w:t>3</w:t>
        </w:r>
      </w:hyperlink>
      <w:r w:rsidRPr="005E5965">
        <w:rPr>
          <w:rFonts w:asciiTheme="minorHAnsi" w:hAnsiTheme="minorHAnsi"/>
          <w:i/>
          <w:sz w:val="22"/>
          <w:szCs w:val="22"/>
          <w:lang w:val="en"/>
        </w:rPr>
        <w:t>]. The National Childhood Vaccine Injury Act of 1986 also authorized establishment of the National Vaccine Injury Compensation Program [</w:t>
      </w:r>
      <w:hyperlink r:id="rId16" w:anchor="R24" w:history="1">
        <w:r w:rsidR="005E5965">
          <w:rPr>
            <w:rStyle w:val="Hyperlink"/>
            <w:rFonts w:asciiTheme="minorHAnsi" w:hAnsiTheme="minorHAnsi"/>
            <w:i/>
            <w:sz w:val="22"/>
            <w:szCs w:val="22"/>
            <w:lang w:val="en"/>
          </w:rPr>
          <w:t>1</w:t>
        </w:r>
        <w:r w:rsidRPr="005E5965">
          <w:rPr>
            <w:rStyle w:val="Hyperlink"/>
            <w:rFonts w:asciiTheme="minorHAnsi" w:hAnsiTheme="minorHAnsi"/>
            <w:i/>
            <w:sz w:val="22"/>
            <w:szCs w:val="22"/>
            <w:lang w:val="en"/>
          </w:rPr>
          <w:t>4</w:t>
        </w:r>
      </w:hyperlink>
      <w:r w:rsidRPr="005E5965">
        <w:rPr>
          <w:rFonts w:asciiTheme="minorHAnsi" w:hAnsiTheme="minorHAnsi"/>
          <w:i/>
          <w:sz w:val="22"/>
          <w:szCs w:val="22"/>
          <w:lang w:val="en"/>
        </w:rPr>
        <w:t>]. Adverse events on the VAERS Table of Reportable Events Following Vaccination mirror the “illness, disability, injury or condition covered” conditions in the National Vaccine Injury Compensation Program’s Vaccine Injury Table [</w:t>
      </w:r>
      <w:hyperlink r:id="rId17" w:anchor="R25" w:history="1">
        <w:r w:rsidR="005E5965">
          <w:rPr>
            <w:rStyle w:val="Hyperlink"/>
            <w:rFonts w:asciiTheme="minorHAnsi" w:hAnsiTheme="minorHAnsi"/>
            <w:i/>
            <w:sz w:val="22"/>
            <w:szCs w:val="22"/>
            <w:lang w:val="en"/>
          </w:rPr>
          <w:t>1</w:t>
        </w:r>
        <w:r w:rsidRPr="005E5965">
          <w:rPr>
            <w:rStyle w:val="Hyperlink"/>
            <w:rFonts w:asciiTheme="minorHAnsi" w:hAnsiTheme="minorHAnsi"/>
            <w:i/>
            <w:sz w:val="22"/>
            <w:szCs w:val="22"/>
            <w:lang w:val="en"/>
          </w:rPr>
          <w:t>5</w:t>
        </w:r>
      </w:hyperlink>
      <w:r w:rsidRPr="005E5965">
        <w:rPr>
          <w:rFonts w:asciiTheme="minorHAnsi" w:hAnsiTheme="minorHAnsi"/>
          <w:i/>
          <w:sz w:val="22"/>
          <w:szCs w:val="22"/>
          <w:lang w:val="en"/>
        </w:rPr>
        <w:t>] used to help adjudicate petitioner claims of vaccine related injury.”</w:t>
      </w:r>
    </w:p>
    <w:p w14:paraId="36F2E306" w14:textId="77777777" w:rsidR="007049FB" w:rsidRDefault="00E02D24" w:rsidP="009955C6">
      <w:pPr>
        <w:ind w:left="360"/>
        <w:rPr>
          <w:color w:val="1F497D"/>
        </w:rPr>
      </w:pPr>
      <w:r w:rsidRPr="00BA7CF3">
        <w:rPr>
          <w:rFonts w:eastAsia="Times New Roman"/>
          <w:u w:val="single"/>
        </w:rPr>
        <w:t>Resources</w:t>
      </w:r>
      <w:r>
        <w:rPr>
          <w:rFonts w:eastAsia="Times New Roman"/>
        </w:rPr>
        <w:t>:</w:t>
      </w:r>
    </w:p>
    <w:p w14:paraId="1EFC24E3" w14:textId="77777777" w:rsidR="00E02D24" w:rsidRDefault="007049FB" w:rsidP="00E02D24">
      <w:pPr>
        <w:ind w:left="720"/>
      </w:pPr>
      <w:r>
        <w:t>VAERS website</w:t>
      </w:r>
      <w:r w:rsidR="00E02D24">
        <w:t>:</w:t>
      </w:r>
    </w:p>
    <w:p w14:paraId="4A1FEBC9" w14:textId="77777777" w:rsidR="00E02D24" w:rsidRDefault="00475ACC" w:rsidP="00E02D24">
      <w:pPr>
        <w:ind w:left="720"/>
      </w:pPr>
      <w:hyperlink r:id="rId18" w:history="1">
        <w:r w:rsidR="007049FB">
          <w:rPr>
            <w:rStyle w:val="Hyperlink"/>
          </w:rPr>
          <w:t>https://vaers.hhs.gov/</w:t>
        </w:r>
      </w:hyperlink>
      <w:r w:rsidR="007049FB">
        <w:t xml:space="preserve"> </w:t>
      </w:r>
    </w:p>
    <w:p w14:paraId="45A55742" w14:textId="77777777" w:rsidR="00E02D24" w:rsidRDefault="00E02D24" w:rsidP="00E02D24">
      <w:pPr>
        <w:ind w:left="720"/>
      </w:pPr>
    </w:p>
    <w:p w14:paraId="731165A0" w14:textId="77777777" w:rsidR="007049FB" w:rsidRDefault="007049FB" w:rsidP="00E02D24">
      <w:pPr>
        <w:ind w:left="720"/>
      </w:pPr>
      <w:r>
        <w:t xml:space="preserve">CDC website </w:t>
      </w:r>
      <w:r w:rsidR="00E02D24">
        <w:t>on VAERS:</w:t>
      </w:r>
      <w:r>
        <w:t xml:space="preserve"> </w:t>
      </w:r>
      <w:hyperlink r:id="rId19" w:history="1">
        <w:r>
          <w:rPr>
            <w:rStyle w:val="Hyperlink"/>
          </w:rPr>
          <w:t>https://www.cdc.gov/vaccinesafety/ensuringsafety/monitoring/vaers/index.html</w:t>
        </w:r>
      </w:hyperlink>
    </w:p>
    <w:p w14:paraId="7D74A57B" w14:textId="77777777" w:rsidR="007049FB" w:rsidRDefault="007049FB" w:rsidP="00E02D24">
      <w:pPr>
        <w:ind w:left="720"/>
      </w:pPr>
    </w:p>
    <w:p w14:paraId="7EFD5159" w14:textId="77777777" w:rsidR="00E02D24" w:rsidRDefault="007049FB" w:rsidP="00E02D24">
      <w:pPr>
        <w:ind w:left="720"/>
      </w:pPr>
      <w:r>
        <w:t>VAERS Table of Reportable Events</w:t>
      </w:r>
      <w:r w:rsidR="00E02D24">
        <w:t>:</w:t>
      </w:r>
    </w:p>
    <w:p w14:paraId="5726B24D" w14:textId="74E837B3" w:rsidR="007049FB" w:rsidRDefault="00475ACC" w:rsidP="00E02D24">
      <w:pPr>
        <w:ind w:left="720"/>
      </w:pPr>
      <w:hyperlink r:id="rId20" w:history="1">
        <w:r w:rsidR="007049FB">
          <w:rPr>
            <w:rStyle w:val="Hyperlink"/>
          </w:rPr>
          <w:t>https://vaers.hhs.gov/docs/VAERS_Table_of_Reportable_Events_Following_Vaccination.pdf</w:t>
        </w:r>
      </w:hyperlink>
      <w:r w:rsidR="007049FB">
        <w:t xml:space="preserve"> </w:t>
      </w:r>
    </w:p>
    <w:p w14:paraId="02930E44" w14:textId="77777777" w:rsidR="007049FB" w:rsidRPr="00E02D24" w:rsidRDefault="007049FB" w:rsidP="00BC237A">
      <w:pPr>
        <w:rPr>
          <w:rFonts w:asciiTheme="minorHAnsi" w:hAnsiTheme="minorHAnsi"/>
        </w:rPr>
      </w:pPr>
    </w:p>
    <w:p w14:paraId="5E96F575" w14:textId="77777777" w:rsidR="00E02D24" w:rsidRDefault="00E02D24" w:rsidP="00E02D24">
      <w:pPr>
        <w:autoSpaceDE w:val="0"/>
        <w:autoSpaceDN w:val="0"/>
        <w:adjustRightInd w:val="0"/>
        <w:ind w:left="720"/>
        <w:rPr>
          <w:rFonts w:asciiTheme="minorHAnsi" w:hAnsiTheme="minorHAnsi" w:cs="AdvOTf9433e2d"/>
        </w:rPr>
      </w:pPr>
      <w:r w:rsidRPr="00E02D24">
        <w:rPr>
          <w:rFonts w:asciiTheme="minorHAnsi" w:hAnsiTheme="minorHAnsi" w:cs="AdvOTf9433e2d"/>
        </w:rPr>
        <w:t>Shimabukuro TT, Nguyen M, Martin D, et al. Safety</w:t>
      </w:r>
      <w:r>
        <w:rPr>
          <w:rFonts w:asciiTheme="minorHAnsi" w:hAnsiTheme="minorHAnsi" w:cs="AdvOTf9433e2d"/>
        </w:rPr>
        <w:t xml:space="preserve"> </w:t>
      </w:r>
      <w:r w:rsidRPr="00E02D24">
        <w:rPr>
          <w:rFonts w:asciiTheme="minorHAnsi" w:hAnsiTheme="minorHAnsi" w:cs="AdvOTf9433e2d"/>
        </w:rPr>
        <w:t>monitoring in the Vaccine Adverse Event Reporting System</w:t>
      </w:r>
      <w:r>
        <w:rPr>
          <w:rFonts w:asciiTheme="minorHAnsi" w:hAnsiTheme="minorHAnsi" w:cs="AdvOTf9433e2d"/>
        </w:rPr>
        <w:t xml:space="preserve"> </w:t>
      </w:r>
      <w:r w:rsidRPr="00E02D24">
        <w:rPr>
          <w:rFonts w:asciiTheme="minorHAnsi" w:hAnsiTheme="minorHAnsi" w:cs="AdvOTf9433e2d"/>
        </w:rPr>
        <w:t xml:space="preserve">(VAERS). </w:t>
      </w:r>
      <w:r w:rsidRPr="00E02D24">
        <w:rPr>
          <w:rFonts w:asciiTheme="minorHAnsi" w:hAnsiTheme="minorHAnsi" w:cs="AdvOTb4af3d5d.I"/>
        </w:rPr>
        <w:t>Vaccine</w:t>
      </w:r>
      <w:r w:rsidRPr="00E02D24">
        <w:rPr>
          <w:rFonts w:asciiTheme="minorHAnsi" w:hAnsiTheme="minorHAnsi" w:cs="AdvOTf9433e2d"/>
        </w:rPr>
        <w:t>. 2015;33(36):4398</w:t>
      </w:r>
      <w:r w:rsidRPr="00E02D24">
        <w:rPr>
          <w:rFonts w:asciiTheme="minorHAnsi" w:hAnsiTheme="minorHAnsi" w:cs="AdvOTf9433e2d+20"/>
        </w:rPr>
        <w:t>–</w:t>
      </w:r>
      <w:r w:rsidRPr="00E02D24">
        <w:rPr>
          <w:rFonts w:asciiTheme="minorHAnsi" w:hAnsiTheme="minorHAnsi" w:cs="AdvOTf9433e2d"/>
        </w:rPr>
        <w:t>4405</w:t>
      </w:r>
      <w:r>
        <w:rPr>
          <w:rFonts w:asciiTheme="minorHAnsi" w:hAnsiTheme="minorHAnsi" w:cs="AdvOTf9433e2d"/>
        </w:rPr>
        <w:t>:</w:t>
      </w:r>
    </w:p>
    <w:p w14:paraId="60537088" w14:textId="77777777" w:rsidR="00E02D24" w:rsidRDefault="00475ACC" w:rsidP="00E02D24">
      <w:pPr>
        <w:autoSpaceDE w:val="0"/>
        <w:autoSpaceDN w:val="0"/>
        <w:adjustRightInd w:val="0"/>
        <w:ind w:left="720"/>
        <w:rPr>
          <w:rFonts w:asciiTheme="minorHAnsi" w:hAnsiTheme="minorHAnsi"/>
        </w:rPr>
      </w:pPr>
      <w:hyperlink r:id="rId21" w:history="1">
        <w:r w:rsidR="00E02D24" w:rsidRPr="003070D3">
          <w:rPr>
            <w:rStyle w:val="Hyperlink"/>
            <w:rFonts w:asciiTheme="minorHAnsi" w:hAnsiTheme="minorHAnsi"/>
          </w:rPr>
          <w:t>https://www.ncbi.nlm.nih.gov/pmc/articles/PMC4632204/</w:t>
        </w:r>
      </w:hyperlink>
    </w:p>
    <w:p w14:paraId="7C10F8E1" w14:textId="77777777" w:rsidR="00E02D24" w:rsidRPr="00E02D24" w:rsidRDefault="00E02D24" w:rsidP="00E02D24">
      <w:pPr>
        <w:autoSpaceDE w:val="0"/>
        <w:autoSpaceDN w:val="0"/>
        <w:adjustRightInd w:val="0"/>
        <w:rPr>
          <w:rFonts w:asciiTheme="minorHAnsi" w:hAnsiTheme="minorHAnsi"/>
        </w:rPr>
      </w:pPr>
    </w:p>
    <w:p w14:paraId="3228CA06" w14:textId="77777777" w:rsidR="00E3101F" w:rsidRPr="00D256F9" w:rsidRDefault="00E3101F" w:rsidP="00D50DE4">
      <w:pPr>
        <w:pStyle w:val="ListParagraph"/>
        <w:numPr>
          <w:ilvl w:val="0"/>
          <w:numId w:val="7"/>
        </w:numPr>
        <w:rPr>
          <w:rFonts w:eastAsia="Times New Roman"/>
          <w:u w:val="single"/>
        </w:rPr>
      </w:pPr>
      <w:r w:rsidRPr="00D256F9">
        <w:rPr>
          <w:rFonts w:eastAsia="Times New Roman"/>
          <w:u w:val="single"/>
        </w:rPr>
        <w:t xml:space="preserve">Why do I need to report </w:t>
      </w:r>
      <w:r w:rsidR="00D50DE4" w:rsidRPr="00D256F9">
        <w:rPr>
          <w:rFonts w:eastAsia="Times New Roman"/>
          <w:u w:val="single"/>
        </w:rPr>
        <w:t xml:space="preserve">possible vaccine adverse events </w:t>
      </w:r>
      <w:r w:rsidRPr="00D256F9">
        <w:rPr>
          <w:rFonts w:eastAsia="Times New Roman"/>
          <w:u w:val="single"/>
        </w:rPr>
        <w:t xml:space="preserve">to VAERS? </w:t>
      </w:r>
    </w:p>
    <w:p w14:paraId="61DB0C70" w14:textId="77777777" w:rsidR="00E02D24" w:rsidRDefault="00E02D24" w:rsidP="008B7234">
      <w:pPr>
        <w:rPr>
          <w:rFonts w:eastAsia="Times New Roman"/>
        </w:rPr>
      </w:pPr>
    </w:p>
    <w:p w14:paraId="2B7910BC" w14:textId="6909199A" w:rsidR="009F5590" w:rsidRDefault="00BF152B" w:rsidP="009955C6">
      <w:pPr>
        <w:ind w:left="360"/>
        <w:rPr>
          <w:rFonts w:eastAsia="Times New Roman"/>
        </w:rPr>
      </w:pPr>
      <w:r>
        <w:rPr>
          <w:rFonts w:eastAsia="Times New Roman"/>
        </w:rPr>
        <w:t xml:space="preserve">Pre-licensure clinical trials are not conducted in large </w:t>
      </w:r>
      <w:r w:rsidR="00AA22FC">
        <w:rPr>
          <w:rFonts w:eastAsia="Times New Roman"/>
        </w:rPr>
        <w:t xml:space="preserve">or diverse </w:t>
      </w:r>
      <w:r>
        <w:rPr>
          <w:rFonts w:eastAsia="Times New Roman"/>
        </w:rPr>
        <w:t xml:space="preserve">enough study populations to detect very rare true adverse </w:t>
      </w:r>
      <w:r w:rsidR="0023055E">
        <w:rPr>
          <w:rFonts w:eastAsia="Times New Roman"/>
        </w:rPr>
        <w:t>effects of vaccination</w:t>
      </w:r>
      <w:r>
        <w:rPr>
          <w:rFonts w:eastAsia="Times New Roman"/>
        </w:rPr>
        <w:t xml:space="preserve">.  Reporting of possible </w:t>
      </w:r>
      <w:r w:rsidR="0023055E">
        <w:rPr>
          <w:rFonts w:eastAsia="Times New Roman"/>
        </w:rPr>
        <w:t xml:space="preserve">vaccine-associated </w:t>
      </w:r>
      <w:r>
        <w:rPr>
          <w:rFonts w:eastAsia="Times New Roman"/>
        </w:rPr>
        <w:t xml:space="preserve">adverse events to VAERS is one of the </w:t>
      </w:r>
      <w:r w:rsidR="00AA22FC">
        <w:rPr>
          <w:rFonts w:eastAsia="Times New Roman"/>
        </w:rPr>
        <w:t>most important</w:t>
      </w:r>
      <w:r>
        <w:rPr>
          <w:rFonts w:eastAsia="Times New Roman"/>
        </w:rPr>
        <w:t xml:space="preserve"> ways by which previously unknown </w:t>
      </w:r>
      <w:r w:rsidR="0023055E">
        <w:rPr>
          <w:rFonts w:eastAsia="Times New Roman"/>
        </w:rPr>
        <w:t>adverse effects of vaccination</w:t>
      </w:r>
      <w:r>
        <w:rPr>
          <w:rFonts w:eastAsia="Times New Roman"/>
        </w:rPr>
        <w:t xml:space="preserve"> come to the attention of public health authorities</w:t>
      </w:r>
      <w:r w:rsidR="00226C56">
        <w:rPr>
          <w:rFonts w:eastAsia="Times New Roman"/>
        </w:rPr>
        <w:t xml:space="preserve"> after new vaccines are licensed</w:t>
      </w:r>
      <w:r>
        <w:rPr>
          <w:rFonts w:eastAsia="Times New Roman"/>
        </w:rPr>
        <w:t xml:space="preserve">.  Analysis of VAERS reports can also help identify risk factors for certain kinds of adverse </w:t>
      </w:r>
      <w:r w:rsidR="0023055E">
        <w:rPr>
          <w:rFonts w:eastAsia="Times New Roman"/>
        </w:rPr>
        <w:t>effects</w:t>
      </w:r>
      <w:r>
        <w:rPr>
          <w:rFonts w:eastAsia="Times New Roman"/>
        </w:rPr>
        <w:t xml:space="preserve"> and batch- or lot-specific safety problems.  </w:t>
      </w:r>
      <w:r w:rsidR="0023055E">
        <w:rPr>
          <w:rFonts w:eastAsia="Times New Roman"/>
        </w:rPr>
        <w:t>Under-reporting of adverse events to VAERS reduces its power and utility for identifying safety problems.</w:t>
      </w:r>
    </w:p>
    <w:p w14:paraId="5E83D349" w14:textId="77777777" w:rsidR="0023055E" w:rsidRDefault="0023055E" w:rsidP="009955C6">
      <w:pPr>
        <w:ind w:left="360"/>
        <w:rPr>
          <w:rFonts w:eastAsia="Times New Roman"/>
        </w:rPr>
      </w:pPr>
    </w:p>
    <w:p w14:paraId="024D934E" w14:textId="77777777" w:rsidR="0023055E" w:rsidRDefault="002E100F" w:rsidP="009955C6">
      <w:pPr>
        <w:ind w:left="360"/>
        <w:rPr>
          <w:rFonts w:asciiTheme="minorHAnsi" w:hAnsiTheme="minorHAnsi"/>
          <w:lang w:val="en"/>
        </w:rPr>
      </w:pPr>
      <w:r>
        <w:rPr>
          <w:rFonts w:asciiTheme="minorHAnsi" w:hAnsiTheme="minorHAnsi"/>
          <w:lang w:val="en"/>
        </w:rPr>
        <w:t>C</w:t>
      </w:r>
      <w:r w:rsidR="0023055E" w:rsidRPr="008A0DB6">
        <w:rPr>
          <w:rFonts w:asciiTheme="minorHAnsi" w:hAnsiTheme="minorHAnsi"/>
          <w:lang w:val="en"/>
        </w:rPr>
        <w:t xml:space="preserve">linically important </w:t>
      </w:r>
      <w:r>
        <w:rPr>
          <w:rFonts w:asciiTheme="minorHAnsi" w:hAnsiTheme="minorHAnsi"/>
          <w:lang w:val="en"/>
        </w:rPr>
        <w:t>and</w:t>
      </w:r>
      <w:r w:rsidR="0023055E" w:rsidRPr="008A0DB6">
        <w:rPr>
          <w:rFonts w:asciiTheme="minorHAnsi" w:hAnsiTheme="minorHAnsi"/>
          <w:lang w:val="en"/>
        </w:rPr>
        <w:t xml:space="preserve"> unexpected adverse event</w:t>
      </w:r>
      <w:r>
        <w:rPr>
          <w:rFonts w:asciiTheme="minorHAnsi" w:hAnsiTheme="minorHAnsi"/>
          <w:lang w:val="en"/>
        </w:rPr>
        <w:t>s, especially, should be reported</w:t>
      </w:r>
      <w:r w:rsidR="0023055E" w:rsidRPr="008A0DB6">
        <w:rPr>
          <w:rFonts w:asciiTheme="minorHAnsi" w:hAnsiTheme="minorHAnsi"/>
          <w:lang w:val="en"/>
        </w:rPr>
        <w:t xml:space="preserve">, even if </w:t>
      </w:r>
      <w:r>
        <w:rPr>
          <w:rFonts w:asciiTheme="minorHAnsi" w:hAnsiTheme="minorHAnsi"/>
          <w:lang w:val="en"/>
        </w:rPr>
        <w:t>one</w:t>
      </w:r>
      <w:r w:rsidR="0023055E" w:rsidRPr="008A0DB6">
        <w:rPr>
          <w:rFonts w:asciiTheme="minorHAnsi" w:hAnsiTheme="minorHAnsi"/>
          <w:lang w:val="en"/>
        </w:rPr>
        <w:t xml:space="preserve"> is not sure </w:t>
      </w:r>
      <w:r>
        <w:rPr>
          <w:rFonts w:asciiTheme="minorHAnsi" w:hAnsiTheme="minorHAnsi"/>
          <w:lang w:val="en"/>
        </w:rPr>
        <w:t>they were caused by vaccination.</w:t>
      </w:r>
    </w:p>
    <w:p w14:paraId="7518CD82" w14:textId="77777777" w:rsidR="002E100F" w:rsidRDefault="002E100F" w:rsidP="009955C6">
      <w:pPr>
        <w:ind w:left="360"/>
        <w:rPr>
          <w:rFonts w:eastAsia="Times New Roman"/>
        </w:rPr>
      </w:pPr>
    </w:p>
    <w:p w14:paraId="1434BB9E" w14:textId="62210F42" w:rsidR="005A35DB" w:rsidRPr="003743C1" w:rsidRDefault="005A35DB" w:rsidP="00A32833">
      <w:pPr>
        <w:pStyle w:val="ListParagraph"/>
        <w:numPr>
          <w:ilvl w:val="0"/>
          <w:numId w:val="7"/>
        </w:numPr>
        <w:rPr>
          <w:u w:val="single"/>
        </w:rPr>
      </w:pPr>
      <w:r w:rsidRPr="003743C1">
        <w:rPr>
          <w:u w:val="single"/>
        </w:rPr>
        <w:t>What happens when the ESP-VAERS system detects a potential vaccine adverse event?</w:t>
      </w:r>
    </w:p>
    <w:p w14:paraId="5A476695" w14:textId="4921416A" w:rsidR="00C435C7" w:rsidRDefault="008B1684" w:rsidP="005A35DB">
      <w:pPr>
        <w:pStyle w:val="ListParagraph"/>
        <w:ind w:left="360"/>
        <w:rPr>
          <w:rFonts w:eastAsia="Times New Roman"/>
        </w:rPr>
      </w:pPr>
      <w:r>
        <w:br/>
        <w:t xml:space="preserve">A message goes to the in-basket of the </w:t>
      </w:r>
      <w:r>
        <w:rPr>
          <w:rFonts w:eastAsia="Times New Roman"/>
        </w:rPr>
        <w:t>clinician</w:t>
      </w:r>
      <w:r w:rsidRPr="008B7234">
        <w:rPr>
          <w:rFonts w:eastAsia="Times New Roman"/>
        </w:rPr>
        <w:t xml:space="preserve"> who diagnose</w:t>
      </w:r>
      <w:r>
        <w:rPr>
          <w:rFonts w:eastAsia="Times New Roman"/>
        </w:rPr>
        <w:t>d</w:t>
      </w:r>
      <w:r w:rsidRPr="008B7234">
        <w:rPr>
          <w:rFonts w:eastAsia="Times New Roman"/>
        </w:rPr>
        <w:t xml:space="preserve"> the health event</w:t>
      </w:r>
      <w:r>
        <w:rPr>
          <w:rFonts w:eastAsia="Times New Roman"/>
        </w:rPr>
        <w:t xml:space="preserve">.  </w:t>
      </w:r>
      <w:r w:rsidR="00C435C7">
        <w:rPr>
          <w:rFonts w:eastAsia="Times New Roman"/>
        </w:rPr>
        <w:t xml:space="preserve">It will be similar </w:t>
      </w:r>
      <w:r w:rsidR="005E5965">
        <w:rPr>
          <w:rFonts w:eastAsia="Times New Roman"/>
        </w:rPr>
        <w:t xml:space="preserve">in format </w:t>
      </w:r>
      <w:r w:rsidR="00C435C7">
        <w:rPr>
          <w:rFonts w:eastAsia="Times New Roman"/>
        </w:rPr>
        <w:t>to this one:</w:t>
      </w:r>
    </w:p>
    <w:p w14:paraId="2624867B" w14:textId="77777777" w:rsidR="003743C1" w:rsidRDefault="003743C1" w:rsidP="005A35DB">
      <w:pPr>
        <w:pStyle w:val="ListParagraph"/>
        <w:ind w:left="360"/>
        <w:rPr>
          <w:rFonts w:eastAsia="Times New Roman"/>
        </w:rPr>
      </w:pPr>
    </w:p>
    <w:p w14:paraId="5A6E5C2A" w14:textId="77777777" w:rsidR="00C435C7" w:rsidRPr="003743C1" w:rsidRDefault="00C435C7" w:rsidP="00C435C7">
      <w:pPr>
        <w:pStyle w:val="ListParagraph"/>
        <w:rPr>
          <w:rFonts w:eastAsia="Times New Roman"/>
          <w:i/>
        </w:rPr>
      </w:pPr>
      <w:r w:rsidRPr="003743C1">
        <w:rPr>
          <w:rFonts w:eastAsia="Times New Roman"/>
          <w:i/>
          <w:lang w:val="en-CA"/>
        </w:rPr>
        <w:t>Dear Dr. JONES</w:t>
      </w:r>
    </w:p>
    <w:p w14:paraId="56D2A879" w14:textId="77777777" w:rsidR="00C435C7" w:rsidRPr="00C435C7" w:rsidRDefault="00C435C7" w:rsidP="00C435C7">
      <w:pPr>
        <w:pStyle w:val="ListParagraph"/>
        <w:rPr>
          <w:rFonts w:eastAsia="Times New Roman"/>
        </w:rPr>
      </w:pPr>
      <w:r w:rsidRPr="003743C1">
        <w:rPr>
          <w:rFonts w:eastAsia="Times New Roman"/>
          <w:i/>
          <w:lang w:val="en-CA"/>
        </w:rPr>
        <w:t xml:space="preserve">Your patient Sam Adams may have suffered an adverse effect from a recent vaccine.  Sam Adams was diagnosed with MENINGITIS on AUGUST </w:t>
      </w:r>
      <w:proofErr w:type="gramStart"/>
      <w:r w:rsidRPr="003743C1">
        <w:rPr>
          <w:rFonts w:eastAsia="Times New Roman"/>
          <w:i/>
          <w:lang w:val="en-CA"/>
        </w:rPr>
        <w:t>12</w:t>
      </w:r>
      <w:proofErr w:type="gramEnd"/>
      <w:r w:rsidRPr="003743C1">
        <w:rPr>
          <w:rFonts w:eastAsia="Times New Roman"/>
          <w:i/>
          <w:lang w:val="en-CA"/>
        </w:rPr>
        <w:t xml:space="preserve"> 2019, 7 days after receiving MEASLES VACCINE.  If you think the MENINGITIS might have been due to the vaccine, we can automatically submit an electronic report to CDC / FDA’s Vaccine Adverse Event Reporting System on your behalf.</w:t>
      </w:r>
    </w:p>
    <w:p w14:paraId="614F52E9" w14:textId="77777777" w:rsidR="00C435C7" w:rsidRDefault="00C435C7" w:rsidP="005A35DB">
      <w:pPr>
        <w:pStyle w:val="ListParagraph"/>
        <w:ind w:left="360"/>
        <w:rPr>
          <w:rFonts w:eastAsia="Times New Roman"/>
        </w:rPr>
      </w:pPr>
    </w:p>
    <w:p w14:paraId="460E5C16" w14:textId="16946C0F" w:rsidR="005A35DB" w:rsidRDefault="00C435C7" w:rsidP="005A35DB">
      <w:pPr>
        <w:pStyle w:val="ListParagraph"/>
        <w:ind w:left="360"/>
        <w:rPr>
          <w:rFonts w:eastAsia="Times New Roman"/>
        </w:rPr>
      </w:pPr>
      <w:r>
        <w:rPr>
          <w:rFonts w:eastAsia="Times New Roman"/>
        </w:rPr>
        <w:lastRenderedPageBreak/>
        <w:t xml:space="preserve">There will be a </w:t>
      </w:r>
      <w:r w:rsidR="005E5965">
        <w:rPr>
          <w:rFonts w:eastAsia="Times New Roman"/>
        </w:rPr>
        <w:t>web link (</w:t>
      </w:r>
      <w:r>
        <w:rPr>
          <w:rFonts w:eastAsia="Times New Roman"/>
        </w:rPr>
        <w:t>URL</w:t>
      </w:r>
      <w:r w:rsidR="005E5965">
        <w:rPr>
          <w:rFonts w:eastAsia="Times New Roman"/>
        </w:rPr>
        <w:t>)</w:t>
      </w:r>
      <w:r>
        <w:rPr>
          <w:rFonts w:eastAsia="Times New Roman"/>
        </w:rPr>
        <w:t xml:space="preserve"> in the message.  When you click on this, an input screen will open.  </w:t>
      </w:r>
      <w:r w:rsidR="008B1684">
        <w:rPr>
          <w:rFonts w:eastAsia="Times New Roman"/>
        </w:rPr>
        <w:t>If you</w:t>
      </w:r>
      <w:r>
        <w:rPr>
          <w:rFonts w:eastAsia="Times New Roman"/>
        </w:rPr>
        <w:t xml:space="preserve"> </w:t>
      </w:r>
      <w:r w:rsidR="008B1684">
        <w:rPr>
          <w:rFonts w:eastAsia="Times New Roman"/>
        </w:rPr>
        <w:t xml:space="preserve">think that the adverse event in question </w:t>
      </w:r>
      <w:r w:rsidR="008B1684" w:rsidRPr="00C435C7">
        <w:rPr>
          <w:rFonts w:eastAsia="Times New Roman"/>
          <w:i/>
        </w:rPr>
        <w:t>might</w:t>
      </w:r>
      <w:r w:rsidR="008B1684">
        <w:rPr>
          <w:rFonts w:eastAsia="Times New Roman"/>
        </w:rPr>
        <w:t xml:space="preserve"> be a vaccine adverse event, you </w:t>
      </w:r>
      <w:r>
        <w:rPr>
          <w:rFonts w:eastAsia="Times New Roman"/>
        </w:rPr>
        <w:t>select</w:t>
      </w:r>
      <w:r w:rsidR="008B1684">
        <w:rPr>
          <w:rFonts w:eastAsia="Times New Roman"/>
        </w:rPr>
        <w:t xml:space="preserve"> “Yes” in the input screen</w:t>
      </w:r>
      <w:r>
        <w:rPr>
          <w:rFonts w:eastAsia="Times New Roman"/>
        </w:rPr>
        <w:t>, which will open another screen with</w:t>
      </w:r>
      <w:r w:rsidR="008B1684">
        <w:rPr>
          <w:rFonts w:eastAsia="Times New Roman"/>
        </w:rPr>
        <w:t xml:space="preserve"> a few more questions to answer.</w:t>
      </w:r>
      <w:r>
        <w:rPr>
          <w:rFonts w:eastAsia="Times New Roman"/>
        </w:rPr>
        <w:t xml:space="preserve">  The report will then go to VAERS without your having </w:t>
      </w:r>
      <w:r w:rsidR="00B61933">
        <w:rPr>
          <w:rFonts w:eastAsia="Times New Roman"/>
        </w:rPr>
        <w:t xml:space="preserve">had </w:t>
      </w:r>
      <w:r>
        <w:rPr>
          <w:rFonts w:eastAsia="Times New Roman"/>
        </w:rPr>
        <w:t>to fill in all the fields manually.</w:t>
      </w:r>
    </w:p>
    <w:p w14:paraId="5372C06F" w14:textId="77777777" w:rsidR="008B1684" w:rsidRDefault="008B1684" w:rsidP="005A35DB">
      <w:pPr>
        <w:pStyle w:val="ListParagraph"/>
        <w:ind w:left="360"/>
      </w:pPr>
    </w:p>
    <w:p w14:paraId="78F8DD5C" w14:textId="77777777" w:rsidR="000A0DAB" w:rsidRPr="00D256F9" w:rsidRDefault="000A0DAB" w:rsidP="000A0DAB">
      <w:pPr>
        <w:pStyle w:val="ListParagraph"/>
        <w:numPr>
          <w:ilvl w:val="0"/>
          <w:numId w:val="7"/>
        </w:numPr>
        <w:rPr>
          <w:rFonts w:eastAsia="Times New Roman"/>
          <w:u w:val="single"/>
        </w:rPr>
      </w:pPr>
      <w:r w:rsidRPr="00D256F9">
        <w:rPr>
          <w:rFonts w:eastAsia="Times New Roman"/>
          <w:u w:val="single"/>
        </w:rPr>
        <w:t>What if I do not believe that this health care event was related to vaccination?</w:t>
      </w:r>
    </w:p>
    <w:p w14:paraId="7E5100F0" w14:textId="77777777" w:rsidR="000A0DAB" w:rsidRPr="00BA7CF3" w:rsidRDefault="000A0DAB" w:rsidP="000A0DAB">
      <w:pPr>
        <w:rPr>
          <w:rFonts w:eastAsia="Times New Roman"/>
        </w:rPr>
      </w:pPr>
    </w:p>
    <w:p w14:paraId="049DF466" w14:textId="77777777" w:rsidR="000A0DAB" w:rsidRPr="00BA7CF3" w:rsidRDefault="000A0DAB" w:rsidP="000A0DAB">
      <w:pPr>
        <w:ind w:left="360"/>
        <w:rPr>
          <w:rFonts w:eastAsia="Times New Roman"/>
        </w:rPr>
      </w:pPr>
      <w:r w:rsidRPr="00BA7CF3">
        <w:rPr>
          <w:rFonts w:eastAsia="Times New Roman"/>
        </w:rPr>
        <w:t>In such a case</w:t>
      </w:r>
      <w:r>
        <w:rPr>
          <w:rFonts w:eastAsia="Times New Roman"/>
        </w:rPr>
        <w:t>, you</w:t>
      </w:r>
      <w:r w:rsidRPr="00BA7CF3">
        <w:rPr>
          <w:rFonts w:eastAsia="Times New Roman"/>
        </w:rPr>
        <w:t xml:space="preserve"> should answer “No” to the question of whether </w:t>
      </w:r>
      <w:r>
        <w:rPr>
          <w:rFonts w:eastAsia="Times New Roman"/>
        </w:rPr>
        <w:t>you think</w:t>
      </w:r>
      <w:r w:rsidRPr="00BA7CF3">
        <w:rPr>
          <w:rFonts w:eastAsia="Times New Roman"/>
        </w:rPr>
        <w:t xml:space="preserve"> the event is a possible vaccine-associated adverse event.  No report to VAERS will be generated</w:t>
      </w:r>
      <w:r>
        <w:rPr>
          <w:rFonts w:eastAsia="Times New Roman"/>
        </w:rPr>
        <w:t xml:space="preserve"> </w:t>
      </w:r>
      <w:r w:rsidRPr="00BA7CF3">
        <w:rPr>
          <w:rFonts w:eastAsia="Times New Roman"/>
        </w:rPr>
        <w:t xml:space="preserve">if </w:t>
      </w:r>
      <w:r>
        <w:rPr>
          <w:rFonts w:eastAsia="Times New Roman"/>
        </w:rPr>
        <w:t>you</w:t>
      </w:r>
      <w:r w:rsidRPr="00BA7CF3">
        <w:rPr>
          <w:rFonts w:eastAsia="Times New Roman"/>
        </w:rPr>
        <w:t xml:space="preserve"> click “No” </w:t>
      </w:r>
      <w:r>
        <w:rPr>
          <w:rFonts w:eastAsia="Times New Roman"/>
        </w:rPr>
        <w:t>within 7 days of receipt of the message.</w:t>
      </w:r>
      <w:r w:rsidRPr="00BA7CF3">
        <w:rPr>
          <w:rFonts w:eastAsia="Times New Roman"/>
        </w:rPr>
        <w:t xml:space="preserve"> </w:t>
      </w:r>
    </w:p>
    <w:p w14:paraId="3AB58E40" w14:textId="77777777" w:rsidR="000A0DAB" w:rsidRDefault="000A0DAB" w:rsidP="000A0DAB"/>
    <w:p w14:paraId="7713A331" w14:textId="44A95D86" w:rsidR="003743C1" w:rsidRPr="00D256F9" w:rsidRDefault="003743C1" w:rsidP="003743C1">
      <w:pPr>
        <w:pStyle w:val="ListParagraph"/>
        <w:numPr>
          <w:ilvl w:val="0"/>
          <w:numId w:val="7"/>
        </w:numPr>
        <w:rPr>
          <w:rFonts w:eastAsia="Times New Roman"/>
          <w:u w:val="single"/>
        </w:rPr>
      </w:pPr>
      <w:r w:rsidRPr="00D256F9">
        <w:rPr>
          <w:rFonts w:eastAsia="Times New Roman"/>
          <w:u w:val="single"/>
        </w:rPr>
        <w:t xml:space="preserve">What happens if I don’t </w:t>
      </w:r>
      <w:r>
        <w:rPr>
          <w:rFonts w:eastAsia="Times New Roman"/>
          <w:u w:val="single"/>
        </w:rPr>
        <w:t xml:space="preserve">respond to </w:t>
      </w:r>
      <w:r w:rsidR="000A0DAB">
        <w:rPr>
          <w:rFonts w:eastAsia="Times New Roman"/>
          <w:u w:val="single"/>
        </w:rPr>
        <w:t xml:space="preserve">or even look at </w:t>
      </w:r>
      <w:r w:rsidRPr="00D256F9">
        <w:rPr>
          <w:rFonts w:eastAsia="Times New Roman"/>
          <w:u w:val="single"/>
        </w:rPr>
        <w:t>a possible vaccine adverse event message from ESP-VAERS?</w:t>
      </w:r>
    </w:p>
    <w:p w14:paraId="109F128F" w14:textId="77777777" w:rsidR="003743C1" w:rsidRPr="003743C1" w:rsidRDefault="003743C1" w:rsidP="003743C1">
      <w:pPr>
        <w:ind w:left="360"/>
        <w:rPr>
          <w:rFonts w:eastAsia="Times New Roman"/>
          <w:u w:val="single"/>
        </w:rPr>
      </w:pPr>
    </w:p>
    <w:p w14:paraId="2457DE01" w14:textId="18F21805" w:rsidR="003743C1" w:rsidRPr="00BA7CF3" w:rsidRDefault="003743C1" w:rsidP="003743C1">
      <w:pPr>
        <w:ind w:left="360"/>
      </w:pPr>
      <w:r>
        <w:rPr>
          <w:rFonts w:eastAsia="Times New Roman"/>
        </w:rPr>
        <w:t xml:space="preserve">It depends on the nature of the adverse event.  If it </w:t>
      </w:r>
      <w:r w:rsidRPr="003743C1">
        <w:rPr>
          <w:rFonts w:eastAsia="Times New Roman"/>
        </w:rPr>
        <w:t xml:space="preserve">is </w:t>
      </w:r>
      <w:r w:rsidRPr="00BA7CF3">
        <w:t>rare, serious, and/or considered likely to be associated with vaccination</w:t>
      </w:r>
      <w:r>
        <w:t xml:space="preserve"> and</w:t>
      </w:r>
      <w:r>
        <w:rPr>
          <w:rFonts w:eastAsia="Times New Roman"/>
        </w:rPr>
        <w:t xml:space="preserve"> y</w:t>
      </w:r>
      <w:r w:rsidRPr="003743C1">
        <w:rPr>
          <w:rFonts w:eastAsia="Times New Roman"/>
        </w:rPr>
        <w:t xml:space="preserve">ou do not respond to the message within 7 days, </w:t>
      </w:r>
      <w:r w:rsidRPr="00BA7CF3">
        <w:t>a report will automatically be sent to VAERS</w:t>
      </w:r>
      <w:r>
        <w:t>.  Otherwise, no report will be sent.</w:t>
      </w:r>
    </w:p>
    <w:p w14:paraId="7552C6D7" w14:textId="77777777" w:rsidR="003743C1" w:rsidRPr="003743C1" w:rsidRDefault="003743C1" w:rsidP="003743C1">
      <w:pPr>
        <w:ind w:left="360"/>
        <w:rPr>
          <w:rFonts w:eastAsia="Times New Roman"/>
          <w:u w:val="single"/>
        </w:rPr>
      </w:pPr>
    </w:p>
    <w:p w14:paraId="1059A9BF" w14:textId="4197BDA2" w:rsidR="00E3101F" w:rsidRPr="00D256F9" w:rsidRDefault="00D50DE4" w:rsidP="007049FB">
      <w:pPr>
        <w:pStyle w:val="ListParagraph"/>
        <w:numPr>
          <w:ilvl w:val="0"/>
          <w:numId w:val="7"/>
        </w:numPr>
        <w:rPr>
          <w:rFonts w:eastAsia="Times New Roman"/>
          <w:u w:val="single"/>
        </w:rPr>
      </w:pPr>
      <w:r w:rsidRPr="00D256F9">
        <w:rPr>
          <w:rFonts w:eastAsia="Times New Roman"/>
          <w:u w:val="single"/>
        </w:rPr>
        <w:t>Under what circumstances does</w:t>
      </w:r>
      <w:r w:rsidR="00E3101F" w:rsidRPr="00D256F9">
        <w:rPr>
          <w:rFonts w:eastAsia="Times New Roman"/>
          <w:u w:val="single"/>
        </w:rPr>
        <w:t xml:space="preserve"> </w:t>
      </w:r>
      <w:r w:rsidRPr="00D256F9">
        <w:rPr>
          <w:rFonts w:eastAsia="Times New Roman"/>
          <w:u w:val="single"/>
        </w:rPr>
        <w:t xml:space="preserve">information about a possible vaccine-associated adverse event detected by ESP VAERS </w:t>
      </w:r>
      <w:r w:rsidR="00E3101F" w:rsidRPr="00D256F9">
        <w:rPr>
          <w:rFonts w:eastAsia="Times New Roman"/>
          <w:u w:val="single"/>
        </w:rPr>
        <w:t>go into my patient’s chart?</w:t>
      </w:r>
    </w:p>
    <w:p w14:paraId="5AD1C7F9" w14:textId="77777777" w:rsidR="00310679" w:rsidRPr="00BA7CF3" w:rsidRDefault="00310679" w:rsidP="00310679">
      <w:pPr>
        <w:rPr>
          <w:rFonts w:eastAsia="Times New Roman"/>
        </w:rPr>
      </w:pPr>
    </w:p>
    <w:p w14:paraId="3CF16F27" w14:textId="60F30852" w:rsidR="00310679" w:rsidRPr="00BA7CF3" w:rsidRDefault="00CD67A0" w:rsidP="00A23134">
      <w:pPr>
        <w:ind w:left="360"/>
        <w:rPr>
          <w:rFonts w:eastAsia="Times New Roman"/>
        </w:rPr>
      </w:pPr>
      <w:r>
        <w:rPr>
          <w:rFonts w:eastAsia="Times New Roman"/>
        </w:rPr>
        <w:t>Whenever the ESP VAERS algorithms detect a possible vaccine adverse event</w:t>
      </w:r>
      <w:r w:rsidR="00310679" w:rsidRPr="00BA7CF3">
        <w:rPr>
          <w:rFonts w:eastAsia="Times New Roman"/>
        </w:rPr>
        <w:t xml:space="preserve">, a </w:t>
      </w:r>
      <w:r w:rsidR="0072469D">
        <w:rPr>
          <w:rFonts w:eastAsia="Times New Roman"/>
        </w:rPr>
        <w:t xml:space="preserve">note about the immunization and the triggering event </w:t>
      </w:r>
      <w:r>
        <w:rPr>
          <w:rFonts w:eastAsia="Times New Roman"/>
        </w:rPr>
        <w:t>goes</w:t>
      </w:r>
      <w:r w:rsidR="003A3341" w:rsidRPr="00BA7CF3">
        <w:rPr>
          <w:rFonts w:eastAsia="Times New Roman"/>
        </w:rPr>
        <w:t xml:space="preserve"> into </w:t>
      </w:r>
      <w:r w:rsidR="0072469D">
        <w:rPr>
          <w:rFonts w:eastAsia="Times New Roman"/>
        </w:rPr>
        <w:t>your</w:t>
      </w:r>
      <w:r w:rsidR="003A3341" w:rsidRPr="00BA7CF3">
        <w:rPr>
          <w:rFonts w:eastAsia="Times New Roman"/>
        </w:rPr>
        <w:t xml:space="preserve"> patient’s chart.</w:t>
      </w:r>
      <w:r w:rsidR="00534FEE">
        <w:rPr>
          <w:rFonts w:eastAsia="Times New Roman"/>
        </w:rPr>
        <w:t xml:space="preserve"> </w:t>
      </w:r>
      <w:r w:rsidR="00BC21CA">
        <w:rPr>
          <w:rFonts w:eastAsia="Times New Roman"/>
        </w:rPr>
        <w:t xml:space="preserve"> </w:t>
      </w:r>
      <w:r w:rsidR="00BC21CA">
        <w:rPr>
          <w:rFonts w:asciiTheme="minorHAnsi" w:hAnsiTheme="minorHAnsi" w:cs="Arial"/>
        </w:rPr>
        <w:t>The note remains in the medical record regardless of whether or how you respond to it.</w:t>
      </w:r>
    </w:p>
    <w:p w14:paraId="154200E4" w14:textId="77777777" w:rsidR="003A3341" w:rsidRPr="00BA7CF3" w:rsidRDefault="003A3341" w:rsidP="00A23134">
      <w:pPr>
        <w:ind w:left="360"/>
        <w:rPr>
          <w:rFonts w:eastAsia="Times New Roman"/>
        </w:rPr>
      </w:pPr>
    </w:p>
    <w:p w14:paraId="628BB000" w14:textId="77777777" w:rsidR="00E3101F" w:rsidRPr="00D256F9" w:rsidRDefault="00E3101F" w:rsidP="007049FB">
      <w:pPr>
        <w:pStyle w:val="ListParagraph"/>
        <w:numPr>
          <w:ilvl w:val="0"/>
          <w:numId w:val="7"/>
        </w:numPr>
        <w:rPr>
          <w:rFonts w:eastAsia="Times New Roman"/>
          <w:u w:val="single"/>
        </w:rPr>
      </w:pPr>
      <w:r w:rsidRPr="00D256F9">
        <w:rPr>
          <w:rFonts w:eastAsia="Times New Roman"/>
          <w:u w:val="single"/>
        </w:rPr>
        <w:t xml:space="preserve">What if </w:t>
      </w:r>
      <w:r w:rsidR="00D50DE4" w:rsidRPr="00D256F9">
        <w:rPr>
          <w:rFonts w:eastAsia="Times New Roman"/>
          <w:u w:val="single"/>
        </w:rPr>
        <w:t xml:space="preserve">I or </w:t>
      </w:r>
      <w:r w:rsidRPr="00D256F9">
        <w:rPr>
          <w:rFonts w:eastAsia="Times New Roman"/>
          <w:u w:val="single"/>
        </w:rPr>
        <w:t xml:space="preserve">another health care professional or the patient </w:t>
      </w:r>
      <w:r w:rsidR="00C621AE" w:rsidRPr="00D256F9">
        <w:rPr>
          <w:rFonts w:eastAsia="Times New Roman"/>
          <w:u w:val="single"/>
        </w:rPr>
        <w:t xml:space="preserve">already </w:t>
      </w:r>
      <w:r w:rsidRPr="00D256F9">
        <w:rPr>
          <w:rFonts w:eastAsia="Times New Roman"/>
          <w:u w:val="single"/>
        </w:rPr>
        <w:t>report</w:t>
      </w:r>
      <w:r w:rsidR="00C621AE" w:rsidRPr="00D256F9">
        <w:rPr>
          <w:rFonts w:eastAsia="Times New Roman"/>
          <w:u w:val="single"/>
        </w:rPr>
        <w:t>ed</w:t>
      </w:r>
      <w:r w:rsidRPr="00D256F9">
        <w:rPr>
          <w:rFonts w:eastAsia="Times New Roman"/>
          <w:u w:val="single"/>
        </w:rPr>
        <w:t xml:space="preserve"> the </w:t>
      </w:r>
      <w:r w:rsidR="00D50DE4" w:rsidRPr="00D256F9">
        <w:rPr>
          <w:rFonts w:eastAsia="Times New Roman"/>
          <w:u w:val="single"/>
        </w:rPr>
        <w:t xml:space="preserve">adverse </w:t>
      </w:r>
      <w:r w:rsidRPr="00D256F9">
        <w:rPr>
          <w:rFonts w:eastAsia="Times New Roman"/>
          <w:u w:val="single"/>
        </w:rPr>
        <w:t>event</w:t>
      </w:r>
      <w:r w:rsidR="00D50DE4" w:rsidRPr="00D256F9">
        <w:rPr>
          <w:rFonts w:eastAsia="Times New Roman"/>
          <w:u w:val="single"/>
        </w:rPr>
        <w:t xml:space="preserve"> to VAERS</w:t>
      </w:r>
      <w:r w:rsidRPr="00D256F9">
        <w:rPr>
          <w:rFonts w:eastAsia="Times New Roman"/>
          <w:u w:val="single"/>
        </w:rPr>
        <w:t>?</w:t>
      </w:r>
    </w:p>
    <w:p w14:paraId="23EBDD06" w14:textId="77777777" w:rsidR="003A3341" w:rsidRDefault="003A3341" w:rsidP="003A3341">
      <w:pPr>
        <w:rPr>
          <w:rFonts w:eastAsia="Times New Roman"/>
        </w:rPr>
      </w:pPr>
    </w:p>
    <w:p w14:paraId="2A8AEDAC" w14:textId="627CF66C" w:rsidR="00D77743" w:rsidRPr="00BA7CF3" w:rsidRDefault="00D77743" w:rsidP="00D77743">
      <w:pPr>
        <w:ind w:left="360"/>
        <w:rPr>
          <w:rFonts w:eastAsia="Times New Roman"/>
        </w:rPr>
      </w:pPr>
      <w:r>
        <w:rPr>
          <w:rFonts w:eastAsia="Times New Roman"/>
        </w:rPr>
        <w:t xml:space="preserve">There is no problem with multiple reports of an event being sent to VAERS.  VAERS analysts can sort </w:t>
      </w:r>
      <w:r w:rsidR="000A0DAB">
        <w:rPr>
          <w:rFonts w:eastAsia="Times New Roman"/>
        </w:rPr>
        <w:t>out the duplicates</w:t>
      </w:r>
      <w:r>
        <w:rPr>
          <w:rFonts w:eastAsia="Times New Roman"/>
        </w:rPr>
        <w:t>.</w:t>
      </w:r>
    </w:p>
    <w:p w14:paraId="2ECCA5B2" w14:textId="77777777" w:rsidR="003A3341" w:rsidRPr="00BA7CF3" w:rsidRDefault="003A3341" w:rsidP="00D77743">
      <w:pPr>
        <w:ind w:left="360"/>
        <w:rPr>
          <w:rFonts w:eastAsia="Times New Roman"/>
        </w:rPr>
      </w:pPr>
    </w:p>
    <w:p w14:paraId="7BFD58B4" w14:textId="77777777" w:rsidR="003A3341" w:rsidRPr="00D256F9" w:rsidRDefault="00D50DE4" w:rsidP="00D50DE4">
      <w:pPr>
        <w:pStyle w:val="ListParagraph"/>
        <w:numPr>
          <w:ilvl w:val="0"/>
          <w:numId w:val="7"/>
        </w:numPr>
        <w:contextualSpacing w:val="0"/>
        <w:rPr>
          <w:rFonts w:eastAsia="Times New Roman"/>
          <w:u w:val="single"/>
        </w:rPr>
      </w:pPr>
      <w:r w:rsidRPr="00D256F9">
        <w:rPr>
          <w:rFonts w:eastAsia="Times New Roman"/>
          <w:u w:val="single"/>
        </w:rPr>
        <w:t>What is the reporting impact of ESP-VAERS</w:t>
      </w:r>
      <w:r w:rsidR="003A3341" w:rsidRPr="00D256F9">
        <w:rPr>
          <w:rFonts w:eastAsia="Times New Roman"/>
          <w:u w:val="single"/>
        </w:rPr>
        <w:t>?</w:t>
      </w:r>
    </w:p>
    <w:p w14:paraId="4140F6B0" w14:textId="77777777" w:rsidR="003A3341" w:rsidRPr="00BA7CF3" w:rsidRDefault="003A3341" w:rsidP="003A3341">
      <w:pPr>
        <w:rPr>
          <w:rFonts w:eastAsia="Times New Roman"/>
        </w:rPr>
      </w:pPr>
    </w:p>
    <w:p w14:paraId="68046B65" w14:textId="34A61F44" w:rsidR="00EE7D4A" w:rsidRPr="00B61933" w:rsidRDefault="00EE7D4A" w:rsidP="00B61933">
      <w:pPr>
        <w:ind w:left="360"/>
      </w:pPr>
      <w:r w:rsidRPr="00BA7CF3">
        <w:rPr>
          <w:rFonts w:eastAsia="Times New Roman"/>
        </w:rPr>
        <w:t>During the pilot</w:t>
      </w:r>
      <w:r w:rsidR="00BA7CF3" w:rsidRPr="00BA7CF3">
        <w:rPr>
          <w:rFonts w:eastAsia="Times New Roman"/>
        </w:rPr>
        <w:t xml:space="preserve"> </w:t>
      </w:r>
      <w:r w:rsidR="00226C56">
        <w:rPr>
          <w:rFonts w:eastAsia="Times New Roman"/>
        </w:rPr>
        <w:t xml:space="preserve">study </w:t>
      </w:r>
      <w:r w:rsidR="00BA7CF3" w:rsidRPr="00BA7CF3">
        <w:rPr>
          <w:rFonts w:eastAsia="Times New Roman"/>
        </w:rPr>
        <w:t>of ESP-VAERS</w:t>
      </w:r>
      <w:r w:rsidR="00226C56">
        <w:rPr>
          <w:rFonts w:eastAsia="Times New Roman"/>
        </w:rPr>
        <w:t xml:space="preserve"> at MetroHealth</w:t>
      </w:r>
      <w:r w:rsidRPr="00BA7CF3">
        <w:rPr>
          <w:sz w:val="23"/>
          <w:szCs w:val="23"/>
        </w:rPr>
        <w:t xml:space="preserve">, </w:t>
      </w:r>
      <w:r w:rsidR="002434E9">
        <w:rPr>
          <w:sz w:val="23"/>
          <w:szCs w:val="23"/>
        </w:rPr>
        <w:t>the</w:t>
      </w:r>
      <w:r w:rsidR="002434E9">
        <w:t xml:space="preserve"> reporting rate increased 3</w:t>
      </w:r>
      <w:r w:rsidR="0033014F">
        <w:t>0</w:t>
      </w:r>
      <w:r w:rsidR="002434E9">
        <w:t>-fold</w:t>
      </w:r>
      <w:r w:rsidR="007C2893">
        <w:t xml:space="preserve"> [</w:t>
      </w:r>
      <w:r w:rsidR="00B61933" w:rsidRPr="006D104B">
        <w:t>3</w:t>
      </w:r>
      <w:r w:rsidR="007C2893">
        <w:t>]</w:t>
      </w:r>
      <w:r w:rsidR="002434E9">
        <w:t>.</w:t>
      </w:r>
      <w:r w:rsidR="00B61933">
        <w:t xml:space="preserve">  </w:t>
      </w:r>
      <w:r w:rsidRPr="00BA7CF3">
        <w:rPr>
          <w:rFonts w:asciiTheme="minorHAnsi" w:eastAsia="Times New Roman" w:hAnsiTheme="minorHAnsi"/>
        </w:rPr>
        <w:t xml:space="preserve">A largely automated reporting system like ESP-VAERS has the potential to substantially </w:t>
      </w:r>
      <w:r w:rsidR="00BA7CF3" w:rsidRPr="00BA7CF3">
        <w:rPr>
          <w:rFonts w:asciiTheme="minorHAnsi" w:eastAsia="Times New Roman" w:hAnsiTheme="minorHAnsi"/>
        </w:rPr>
        <w:t>reduce</w:t>
      </w:r>
      <w:r w:rsidRPr="00BA7CF3">
        <w:rPr>
          <w:rFonts w:asciiTheme="minorHAnsi" w:eastAsia="Times New Roman" w:hAnsiTheme="minorHAnsi"/>
        </w:rPr>
        <w:t xml:space="preserve"> the problem of under-reporting to VAERS if implemented on a large scale.  </w:t>
      </w:r>
    </w:p>
    <w:p w14:paraId="0C98F8D5" w14:textId="77777777" w:rsidR="00EE7D4A" w:rsidRPr="00BA7CF3" w:rsidRDefault="00EE7D4A" w:rsidP="00D77743">
      <w:pPr>
        <w:ind w:left="360"/>
        <w:rPr>
          <w:rFonts w:asciiTheme="minorHAnsi" w:eastAsia="Times New Roman" w:hAnsiTheme="minorHAnsi"/>
        </w:rPr>
      </w:pPr>
    </w:p>
    <w:p w14:paraId="1ABA2234" w14:textId="331BC89B" w:rsidR="005D6ABD" w:rsidRPr="006D104B" w:rsidRDefault="001E771B" w:rsidP="005D6ABD">
      <w:pPr>
        <w:rPr>
          <w:rFonts w:asciiTheme="minorHAnsi" w:hAnsiTheme="minorHAnsi"/>
          <w:sz w:val="24"/>
          <w:szCs w:val="24"/>
        </w:rPr>
      </w:pPr>
      <w:r w:rsidRPr="006D104B">
        <w:rPr>
          <w:rFonts w:asciiTheme="minorHAnsi" w:hAnsiTheme="minorHAnsi"/>
          <w:b/>
          <w:sz w:val="24"/>
          <w:szCs w:val="24"/>
        </w:rPr>
        <w:t>I</w:t>
      </w:r>
      <w:r w:rsidR="005D6ABD" w:rsidRPr="006D104B">
        <w:rPr>
          <w:rFonts w:asciiTheme="minorHAnsi" w:hAnsiTheme="minorHAnsi"/>
          <w:b/>
          <w:sz w:val="24"/>
          <w:szCs w:val="24"/>
        </w:rPr>
        <w:t>V. References</w:t>
      </w:r>
    </w:p>
    <w:p w14:paraId="71BEDEF5" w14:textId="77777777" w:rsidR="005D6ABD" w:rsidRPr="00D77743" w:rsidRDefault="005D6ABD" w:rsidP="005D6ABD">
      <w:pPr>
        <w:rPr>
          <w:rFonts w:asciiTheme="minorHAnsi" w:hAnsiTheme="minorHAnsi"/>
        </w:rPr>
      </w:pPr>
    </w:p>
    <w:p w14:paraId="17C8DB5F" w14:textId="15F539C8" w:rsidR="00B61933" w:rsidRPr="0096026C" w:rsidRDefault="00B61933" w:rsidP="00B61933">
      <w:pPr>
        <w:autoSpaceDE w:val="0"/>
        <w:autoSpaceDN w:val="0"/>
        <w:adjustRightInd w:val="0"/>
        <w:rPr>
          <w:rFonts w:asciiTheme="minorHAnsi" w:hAnsiTheme="minorHAnsi" w:cs="Arial"/>
        </w:rPr>
      </w:pPr>
      <w:r>
        <w:rPr>
          <w:rFonts w:asciiTheme="minorHAnsi" w:hAnsiTheme="minorHAnsi" w:cs="Arial"/>
        </w:rPr>
        <w:t>[1]</w:t>
      </w:r>
      <w:r w:rsidR="006D104B">
        <w:rPr>
          <w:rFonts w:asciiTheme="minorHAnsi" w:hAnsiTheme="minorHAnsi" w:cs="Arial"/>
        </w:rPr>
        <w:t xml:space="preserve"> </w:t>
      </w:r>
      <w:r w:rsidRPr="0096026C">
        <w:rPr>
          <w:rFonts w:asciiTheme="minorHAnsi" w:hAnsiTheme="minorHAnsi" w:cs="Arial"/>
        </w:rPr>
        <w:t xml:space="preserve">Chen RT, Davis RL, Rhodes PH. Special methodological issues in pharmacoepidemiology studies of vaccine safety. In: Strom BL, ed. </w:t>
      </w:r>
      <w:r w:rsidRPr="0096026C">
        <w:rPr>
          <w:rFonts w:asciiTheme="minorHAnsi" w:hAnsiTheme="minorHAnsi" w:cs="Arial"/>
          <w:i/>
          <w:iCs/>
        </w:rPr>
        <w:t>Pharmacoepidemiology</w:t>
      </w:r>
      <w:r w:rsidRPr="0096026C">
        <w:rPr>
          <w:rFonts w:asciiTheme="minorHAnsi" w:hAnsiTheme="minorHAnsi" w:cs="Arial"/>
        </w:rPr>
        <w:t xml:space="preserve">. 4th ed. </w:t>
      </w:r>
      <w:proofErr w:type="gramStart"/>
      <w:r w:rsidRPr="0096026C">
        <w:rPr>
          <w:rFonts w:asciiTheme="minorHAnsi" w:hAnsiTheme="minorHAnsi" w:cs="Arial"/>
        </w:rPr>
        <w:t>Chichester ;</w:t>
      </w:r>
      <w:proofErr w:type="gramEnd"/>
      <w:r w:rsidRPr="0096026C">
        <w:rPr>
          <w:rFonts w:asciiTheme="minorHAnsi" w:hAnsiTheme="minorHAnsi" w:cs="Arial"/>
        </w:rPr>
        <w:t xml:space="preserve"> Hoboken, NJ: J. Wiley; 2005:455-485.</w:t>
      </w:r>
    </w:p>
    <w:p w14:paraId="0F948C07" w14:textId="77777777" w:rsidR="00B61933" w:rsidRPr="0096026C" w:rsidRDefault="00B61933" w:rsidP="00B61933">
      <w:pPr>
        <w:autoSpaceDE w:val="0"/>
        <w:autoSpaceDN w:val="0"/>
        <w:adjustRightInd w:val="0"/>
        <w:rPr>
          <w:rFonts w:asciiTheme="minorHAnsi" w:eastAsia="Times New Roman" w:hAnsiTheme="minorHAnsi"/>
        </w:rPr>
      </w:pPr>
    </w:p>
    <w:p w14:paraId="6BAEE1D2" w14:textId="6422B47C" w:rsidR="00B61933" w:rsidRPr="0096026C" w:rsidRDefault="00B61933" w:rsidP="00B61933">
      <w:pPr>
        <w:autoSpaceDE w:val="0"/>
        <w:autoSpaceDN w:val="0"/>
        <w:adjustRightInd w:val="0"/>
        <w:rPr>
          <w:rFonts w:asciiTheme="minorHAnsi" w:hAnsiTheme="minorHAnsi" w:cs="Arial"/>
        </w:rPr>
      </w:pPr>
      <w:r>
        <w:rPr>
          <w:rFonts w:asciiTheme="minorHAnsi" w:hAnsiTheme="minorHAnsi" w:cs="Arial"/>
        </w:rPr>
        <w:t>[</w:t>
      </w:r>
      <w:r w:rsidR="006D104B">
        <w:rPr>
          <w:rFonts w:asciiTheme="minorHAnsi" w:hAnsiTheme="minorHAnsi" w:cs="Arial"/>
        </w:rPr>
        <w:t>2</w:t>
      </w:r>
      <w:r>
        <w:rPr>
          <w:rFonts w:asciiTheme="minorHAnsi" w:hAnsiTheme="minorHAnsi" w:cs="Arial"/>
        </w:rPr>
        <w:t>]</w:t>
      </w:r>
      <w:r w:rsidR="006D104B">
        <w:rPr>
          <w:rFonts w:asciiTheme="minorHAnsi" w:hAnsiTheme="minorHAnsi" w:cs="Arial"/>
        </w:rPr>
        <w:t xml:space="preserve"> </w:t>
      </w:r>
      <w:r w:rsidRPr="0096026C">
        <w:rPr>
          <w:rFonts w:asciiTheme="minorHAnsi" w:hAnsiTheme="minorHAnsi" w:cs="Arial"/>
        </w:rPr>
        <w:t xml:space="preserve">Rosenthal S, Chen R. The reporting sensitivities of two passive surveillance systems for vaccine adverse events. </w:t>
      </w:r>
      <w:r w:rsidRPr="0096026C">
        <w:rPr>
          <w:rFonts w:asciiTheme="minorHAnsi" w:hAnsiTheme="minorHAnsi" w:cs="Arial"/>
          <w:i/>
          <w:iCs/>
        </w:rPr>
        <w:t xml:space="preserve">American </w:t>
      </w:r>
      <w:r>
        <w:rPr>
          <w:rFonts w:asciiTheme="minorHAnsi" w:hAnsiTheme="minorHAnsi" w:cs="Arial"/>
          <w:i/>
          <w:iCs/>
        </w:rPr>
        <w:t>J</w:t>
      </w:r>
      <w:r w:rsidRPr="0096026C">
        <w:rPr>
          <w:rFonts w:asciiTheme="minorHAnsi" w:hAnsiTheme="minorHAnsi" w:cs="Arial"/>
          <w:i/>
          <w:iCs/>
        </w:rPr>
        <w:t xml:space="preserve">ournal of </w:t>
      </w:r>
      <w:r>
        <w:rPr>
          <w:rFonts w:asciiTheme="minorHAnsi" w:hAnsiTheme="minorHAnsi" w:cs="Arial"/>
          <w:i/>
          <w:iCs/>
        </w:rPr>
        <w:t>P</w:t>
      </w:r>
      <w:r w:rsidRPr="0096026C">
        <w:rPr>
          <w:rFonts w:asciiTheme="minorHAnsi" w:hAnsiTheme="minorHAnsi" w:cs="Arial"/>
          <w:i/>
          <w:iCs/>
        </w:rPr>
        <w:t xml:space="preserve">ublic </w:t>
      </w:r>
      <w:r>
        <w:rPr>
          <w:rFonts w:asciiTheme="minorHAnsi" w:hAnsiTheme="minorHAnsi" w:cs="Arial"/>
          <w:i/>
          <w:iCs/>
        </w:rPr>
        <w:t>H</w:t>
      </w:r>
      <w:r w:rsidRPr="0096026C">
        <w:rPr>
          <w:rFonts w:asciiTheme="minorHAnsi" w:hAnsiTheme="minorHAnsi" w:cs="Arial"/>
          <w:i/>
          <w:iCs/>
        </w:rPr>
        <w:t xml:space="preserve">ealth. </w:t>
      </w:r>
      <w:r w:rsidRPr="0096026C">
        <w:rPr>
          <w:rFonts w:asciiTheme="minorHAnsi" w:hAnsiTheme="minorHAnsi" w:cs="Arial"/>
        </w:rPr>
        <w:t>1995;85(12):1706-1709.</w:t>
      </w:r>
    </w:p>
    <w:p w14:paraId="2F1A2875" w14:textId="77777777" w:rsidR="00B61933" w:rsidRPr="0096026C" w:rsidRDefault="00B61933" w:rsidP="00B61933">
      <w:pPr>
        <w:autoSpaceDE w:val="0"/>
        <w:autoSpaceDN w:val="0"/>
        <w:adjustRightInd w:val="0"/>
        <w:rPr>
          <w:rFonts w:asciiTheme="minorHAnsi" w:eastAsia="Times New Roman" w:hAnsiTheme="minorHAnsi"/>
        </w:rPr>
      </w:pPr>
    </w:p>
    <w:p w14:paraId="0513AC83" w14:textId="36B8D780" w:rsidR="006D145C" w:rsidRPr="0096026C" w:rsidRDefault="000A0DAB" w:rsidP="006D145C">
      <w:pPr>
        <w:shd w:val="clear" w:color="auto" w:fill="FFFFFF"/>
        <w:textAlignment w:val="baseline"/>
        <w:rPr>
          <w:rFonts w:asciiTheme="minorHAnsi" w:hAnsiTheme="minorHAnsi"/>
          <w:color w:val="2A2A2A"/>
        </w:rPr>
      </w:pPr>
      <w:r>
        <w:rPr>
          <w:rStyle w:val="al-author-name-more"/>
          <w:rFonts w:asciiTheme="minorHAnsi" w:hAnsiTheme="minorHAnsi"/>
          <w:color w:val="2A2A2A"/>
          <w:bdr w:val="none" w:sz="0" w:space="0" w:color="auto" w:frame="1"/>
        </w:rPr>
        <w:lastRenderedPageBreak/>
        <w:t>[3]</w:t>
      </w:r>
      <w:r w:rsidR="006D104B">
        <w:rPr>
          <w:rStyle w:val="al-author-name-more"/>
          <w:rFonts w:asciiTheme="minorHAnsi" w:hAnsiTheme="minorHAnsi"/>
          <w:color w:val="2A2A2A"/>
          <w:bdr w:val="none" w:sz="0" w:space="0" w:color="auto" w:frame="1"/>
        </w:rPr>
        <w:t xml:space="preserve"> </w:t>
      </w:r>
      <w:r w:rsidR="006D145C" w:rsidRPr="0096026C">
        <w:rPr>
          <w:rStyle w:val="al-author-name-more"/>
          <w:rFonts w:asciiTheme="minorHAnsi" w:hAnsiTheme="minorHAnsi"/>
          <w:color w:val="2A2A2A"/>
          <w:bdr w:val="none" w:sz="0" w:space="0" w:color="auto" w:frame="1"/>
        </w:rPr>
        <w:t xml:space="preserve">Baker MA, Kaelber DC, Bar-Shain DS, Moro PL, Zambarano B, Mazza M, Garcia C, Henry A, Platt R, Klompas M. </w:t>
      </w:r>
      <w:r w:rsidR="006D145C" w:rsidRPr="0096026C">
        <w:rPr>
          <w:rFonts w:asciiTheme="minorHAnsi" w:hAnsiTheme="minorHAnsi"/>
          <w:color w:val="2A2A2A"/>
        </w:rPr>
        <w:t xml:space="preserve">Advanced clinical decision support for vaccine adverse event detection and reporting. </w:t>
      </w:r>
      <w:r w:rsidR="006D145C" w:rsidRPr="0096026C">
        <w:rPr>
          <w:rStyle w:val="Emphasis"/>
          <w:rFonts w:asciiTheme="minorHAnsi" w:hAnsiTheme="minorHAnsi"/>
          <w:color w:val="2A2A2A"/>
          <w:bdr w:val="none" w:sz="0" w:space="0" w:color="auto" w:frame="1"/>
        </w:rPr>
        <w:t>Clinical Infectious Diseases</w:t>
      </w:r>
      <w:r w:rsidR="006D145C" w:rsidRPr="0096026C">
        <w:rPr>
          <w:rFonts w:asciiTheme="minorHAnsi" w:hAnsiTheme="minorHAnsi"/>
          <w:color w:val="2A2A2A"/>
        </w:rPr>
        <w:t>, 2015;61(6):864–870.  Available at:</w:t>
      </w:r>
    </w:p>
    <w:p w14:paraId="5ECDCC32" w14:textId="77777777" w:rsidR="006D145C" w:rsidRPr="0096026C" w:rsidRDefault="00475ACC" w:rsidP="006D145C">
      <w:pPr>
        <w:rPr>
          <w:rStyle w:val="Hyperlink"/>
          <w:rFonts w:asciiTheme="minorHAnsi" w:hAnsiTheme="minorHAnsi"/>
        </w:rPr>
      </w:pPr>
      <w:hyperlink r:id="rId22" w:history="1">
        <w:r w:rsidR="006D145C" w:rsidRPr="0096026C">
          <w:rPr>
            <w:rStyle w:val="Hyperlink"/>
            <w:rFonts w:asciiTheme="minorHAnsi" w:hAnsiTheme="minorHAnsi"/>
          </w:rPr>
          <w:t>https://academic.oup.com/cid/article/61/6/864/451758</w:t>
        </w:r>
      </w:hyperlink>
    </w:p>
    <w:p w14:paraId="181F7EC1" w14:textId="77777777" w:rsidR="006D145C" w:rsidRPr="0096026C" w:rsidRDefault="006D145C" w:rsidP="006D145C">
      <w:pPr>
        <w:rPr>
          <w:rFonts w:asciiTheme="minorHAnsi" w:eastAsia="Times New Roman" w:hAnsiTheme="minorHAnsi"/>
        </w:rPr>
      </w:pPr>
    </w:p>
    <w:p w14:paraId="6ABC9DAB" w14:textId="6B2DDF65" w:rsidR="00B61933" w:rsidRPr="0096026C" w:rsidRDefault="00B61933" w:rsidP="00B61933">
      <w:pPr>
        <w:autoSpaceDE w:val="0"/>
        <w:autoSpaceDN w:val="0"/>
        <w:adjustRightInd w:val="0"/>
        <w:rPr>
          <w:rFonts w:asciiTheme="minorHAnsi" w:hAnsiTheme="minorHAnsi" w:cs="Arial"/>
        </w:rPr>
      </w:pPr>
      <w:r>
        <w:rPr>
          <w:rFonts w:asciiTheme="minorHAnsi" w:hAnsiTheme="minorHAnsi" w:cs="Arial"/>
        </w:rPr>
        <w:t>[4]</w:t>
      </w:r>
      <w:r w:rsidR="006D104B">
        <w:rPr>
          <w:rFonts w:asciiTheme="minorHAnsi" w:hAnsiTheme="minorHAnsi" w:cs="Arial"/>
        </w:rPr>
        <w:t xml:space="preserve"> </w:t>
      </w:r>
      <w:r w:rsidRPr="0096026C">
        <w:rPr>
          <w:rFonts w:asciiTheme="minorHAnsi" w:hAnsiTheme="minorHAnsi" w:cs="Arial"/>
        </w:rPr>
        <w:t>Automated detection and reporting of notifiable diseases using electronic medical records versus passive surveillance--</w:t>
      </w:r>
      <w:proofErr w:type="spellStart"/>
      <w:r w:rsidRPr="0096026C">
        <w:rPr>
          <w:rFonts w:asciiTheme="minorHAnsi" w:hAnsiTheme="minorHAnsi" w:cs="Arial"/>
        </w:rPr>
        <w:t>massachusetts</w:t>
      </w:r>
      <w:proofErr w:type="spellEnd"/>
      <w:r w:rsidRPr="0096026C">
        <w:rPr>
          <w:rFonts w:asciiTheme="minorHAnsi" w:hAnsiTheme="minorHAnsi" w:cs="Arial"/>
        </w:rPr>
        <w:t xml:space="preserve">, June 2006-July 2007. </w:t>
      </w:r>
      <w:r w:rsidRPr="0096026C">
        <w:rPr>
          <w:rFonts w:asciiTheme="minorHAnsi" w:hAnsiTheme="minorHAnsi" w:cs="Arial"/>
          <w:i/>
          <w:iCs/>
        </w:rPr>
        <w:t xml:space="preserve">MMWR </w:t>
      </w:r>
      <w:proofErr w:type="spellStart"/>
      <w:r w:rsidRPr="0096026C">
        <w:rPr>
          <w:rFonts w:asciiTheme="minorHAnsi" w:hAnsiTheme="minorHAnsi" w:cs="Arial"/>
          <w:i/>
          <w:iCs/>
        </w:rPr>
        <w:t>Morb</w:t>
      </w:r>
      <w:proofErr w:type="spellEnd"/>
      <w:r w:rsidRPr="0096026C">
        <w:rPr>
          <w:rFonts w:asciiTheme="minorHAnsi" w:hAnsiTheme="minorHAnsi" w:cs="Arial"/>
          <w:i/>
          <w:iCs/>
        </w:rPr>
        <w:t xml:space="preserve"> Mortal </w:t>
      </w:r>
      <w:proofErr w:type="spellStart"/>
      <w:r w:rsidRPr="0096026C">
        <w:rPr>
          <w:rFonts w:asciiTheme="minorHAnsi" w:hAnsiTheme="minorHAnsi" w:cs="Arial"/>
          <w:i/>
          <w:iCs/>
        </w:rPr>
        <w:t>Wkly</w:t>
      </w:r>
      <w:proofErr w:type="spellEnd"/>
      <w:r w:rsidRPr="0096026C">
        <w:rPr>
          <w:rFonts w:asciiTheme="minorHAnsi" w:hAnsiTheme="minorHAnsi" w:cs="Arial"/>
          <w:i/>
          <w:iCs/>
        </w:rPr>
        <w:t xml:space="preserve"> Rep. </w:t>
      </w:r>
      <w:r w:rsidRPr="0096026C">
        <w:rPr>
          <w:rFonts w:asciiTheme="minorHAnsi" w:hAnsiTheme="minorHAnsi" w:cs="Arial"/>
        </w:rPr>
        <w:t>2008;57(14):373-376.</w:t>
      </w:r>
    </w:p>
    <w:p w14:paraId="60F99A90" w14:textId="77777777" w:rsidR="00B61933" w:rsidRDefault="00B61933" w:rsidP="00B61933">
      <w:pPr>
        <w:rPr>
          <w:rFonts w:asciiTheme="minorHAnsi" w:hAnsiTheme="minorHAnsi"/>
        </w:rPr>
      </w:pPr>
    </w:p>
    <w:p w14:paraId="5DC678CB" w14:textId="26E41CE1" w:rsidR="006D145C" w:rsidRPr="0096026C" w:rsidRDefault="000A0DAB" w:rsidP="006D145C">
      <w:pPr>
        <w:autoSpaceDE w:val="0"/>
        <w:autoSpaceDN w:val="0"/>
        <w:adjustRightInd w:val="0"/>
        <w:rPr>
          <w:rFonts w:asciiTheme="minorHAnsi" w:hAnsiTheme="minorHAnsi" w:cs="Arial"/>
        </w:rPr>
      </w:pPr>
      <w:r>
        <w:rPr>
          <w:rFonts w:asciiTheme="minorHAnsi" w:hAnsiTheme="minorHAnsi" w:cs="Arial"/>
        </w:rPr>
        <w:t>[5]</w:t>
      </w:r>
      <w:r w:rsidR="006D104B">
        <w:rPr>
          <w:rFonts w:asciiTheme="minorHAnsi" w:hAnsiTheme="minorHAnsi" w:cs="Arial"/>
        </w:rPr>
        <w:t xml:space="preserve"> </w:t>
      </w:r>
      <w:r w:rsidR="006D145C" w:rsidRPr="0096026C">
        <w:rPr>
          <w:rFonts w:asciiTheme="minorHAnsi" w:hAnsiTheme="minorHAnsi" w:cs="Arial"/>
        </w:rPr>
        <w:t xml:space="preserve">Lazarus R, </w:t>
      </w:r>
      <w:r w:rsidR="006D145C" w:rsidRPr="0096026C">
        <w:rPr>
          <w:rFonts w:asciiTheme="minorHAnsi" w:hAnsiTheme="minorHAnsi" w:cs="Arial"/>
          <w:bCs/>
        </w:rPr>
        <w:t>Klompas M</w:t>
      </w:r>
      <w:r w:rsidR="006D145C" w:rsidRPr="0096026C">
        <w:rPr>
          <w:rFonts w:asciiTheme="minorHAnsi" w:hAnsiTheme="minorHAnsi" w:cs="Arial"/>
        </w:rPr>
        <w:t xml:space="preserve">, Campion FX, McNabb SJ, Hou X, Daniel J, Haney G, </w:t>
      </w:r>
      <w:proofErr w:type="spellStart"/>
      <w:r w:rsidR="006D145C" w:rsidRPr="0096026C">
        <w:rPr>
          <w:rFonts w:asciiTheme="minorHAnsi" w:hAnsiTheme="minorHAnsi" w:cs="Arial"/>
        </w:rPr>
        <w:t>DeMaria</w:t>
      </w:r>
      <w:proofErr w:type="spellEnd"/>
      <w:r w:rsidR="006D145C" w:rsidRPr="0096026C">
        <w:rPr>
          <w:rFonts w:asciiTheme="minorHAnsi" w:hAnsiTheme="minorHAnsi" w:cs="Arial"/>
        </w:rPr>
        <w:t xml:space="preserve"> A, </w:t>
      </w:r>
      <w:proofErr w:type="spellStart"/>
      <w:r w:rsidR="006D145C" w:rsidRPr="0096026C">
        <w:rPr>
          <w:rFonts w:asciiTheme="minorHAnsi" w:hAnsiTheme="minorHAnsi" w:cs="Arial"/>
        </w:rPr>
        <w:t>Lenert</w:t>
      </w:r>
      <w:proofErr w:type="spellEnd"/>
      <w:r w:rsidR="006D145C" w:rsidRPr="0096026C">
        <w:rPr>
          <w:rFonts w:asciiTheme="minorHAnsi" w:hAnsiTheme="minorHAnsi" w:cs="Arial"/>
        </w:rPr>
        <w:t xml:space="preserve"> L, </w:t>
      </w:r>
      <w:r w:rsidR="006D145C" w:rsidRPr="0096026C">
        <w:rPr>
          <w:rFonts w:asciiTheme="minorHAnsi" w:hAnsiTheme="minorHAnsi" w:cs="Arial"/>
          <w:bCs/>
        </w:rPr>
        <w:t>Platt R</w:t>
      </w:r>
      <w:r w:rsidR="006D145C" w:rsidRPr="0096026C">
        <w:rPr>
          <w:rFonts w:asciiTheme="minorHAnsi" w:hAnsiTheme="minorHAnsi" w:cs="Arial"/>
        </w:rPr>
        <w:t xml:space="preserve">. Electronic Support for Public Health: validated case finding and reporting for notifiable diseases using electronic medical data. </w:t>
      </w:r>
      <w:r w:rsidR="006D145C" w:rsidRPr="0096026C">
        <w:rPr>
          <w:rFonts w:asciiTheme="minorHAnsi" w:hAnsiTheme="minorHAnsi" w:cs="Arial"/>
          <w:i/>
          <w:iCs/>
        </w:rPr>
        <w:t xml:space="preserve">Journal of the American Medical Informatics Association: JAMIA. </w:t>
      </w:r>
      <w:r w:rsidR="006D145C" w:rsidRPr="0096026C">
        <w:rPr>
          <w:rFonts w:asciiTheme="minorHAnsi" w:hAnsiTheme="minorHAnsi" w:cs="Arial"/>
        </w:rPr>
        <w:t>2009;16(1):18-24.</w:t>
      </w:r>
    </w:p>
    <w:p w14:paraId="2214EF92" w14:textId="77777777" w:rsidR="006D145C" w:rsidRPr="0096026C" w:rsidRDefault="006D145C" w:rsidP="006D145C">
      <w:pPr>
        <w:autoSpaceDE w:val="0"/>
        <w:autoSpaceDN w:val="0"/>
        <w:adjustRightInd w:val="0"/>
        <w:rPr>
          <w:rFonts w:asciiTheme="minorHAnsi" w:eastAsia="Times New Roman" w:hAnsiTheme="minorHAnsi"/>
        </w:rPr>
      </w:pPr>
    </w:p>
    <w:p w14:paraId="0FDFF032" w14:textId="1834B51D" w:rsidR="006D145C" w:rsidRPr="0096026C" w:rsidRDefault="00B61933" w:rsidP="006D145C">
      <w:pPr>
        <w:autoSpaceDE w:val="0"/>
        <w:autoSpaceDN w:val="0"/>
        <w:adjustRightInd w:val="0"/>
        <w:rPr>
          <w:rFonts w:asciiTheme="minorHAnsi" w:hAnsiTheme="minorHAnsi" w:cs="AdvOTf9433e2d"/>
        </w:rPr>
      </w:pPr>
      <w:r>
        <w:rPr>
          <w:rFonts w:asciiTheme="minorHAnsi" w:hAnsiTheme="minorHAnsi" w:cs="AdvOTf9433e2d"/>
        </w:rPr>
        <w:t>[6]</w:t>
      </w:r>
      <w:r w:rsidR="006D104B">
        <w:rPr>
          <w:rFonts w:asciiTheme="minorHAnsi" w:hAnsiTheme="minorHAnsi" w:cs="AdvOTf9433e2d"/>
        </w:rPr>
        <w:t xml:space="preserve"> </w:t>
      </w:r>
      <w:r w:rsidR="006D145C" w:rsidRPr="0096026C">
        <w:rPr>
          <w:rFonts w:asciiTheme="minorHAnsi" w:hAnsiTheme="minorHAnsi" w:cs="AdvOTf9433e2d"/>
        </w:rPr>
        <w:t xml:space="preserve">Shimabukuro TT, Nguyen M, Martin D, et al. Safety monitoring in the Vaccine Adverse Event Reporting System (VAERS). </w:t>
      </w:r>
      <w:r w:rsidR="006D145C" w:rsidRPr="0096026C">
        <w:rPr>
          <w:rFonts w:asciiTheme="minorHAnsi" w:hAnsiTheme="minorHAnsi" w:cs="AdvOTb4af3d5d.I"/>
          <w:i/>
        </w:rPr>
        <w:t>Vaccine</w:t>
      </w:r>
      <w:r w:rsidR="006D145C" w:rsidRPr="0096026C">
        <w:rPr>
          <w:rFonts w:asciiTheme="minorHAnsi" w:hAnsiTheme="minorHAnsi" w:cs="AdvOTf9433e2d"/>
        </w:rPr>
        <w:t>. 2015;33(36):4398</w:t>
      </w:r>
      <w:r w:rsidR="006D145C" w:rsidRPr="0096026C">
        <w:rPr>
          <w:rFonts w:asciiTheme="minorHAnsi" w:hAnsiTheme="minorHAnsi" w:cs="AdvOTf9433e2d+20"/>
        </w:rPr>
        <w:t>–</w:t>
      </w:r>
      <w:r w:rsidR="006D145C" w:rsidRPr="0096026C">
        <w:rPr>
          <w:rFonts w:asciiTheme="minorHAnsi" w:hAnsiTheme="minorHAnsi" w:cs="AdvOTf9433e2d"/>
        </w:rPr>
        <w:t>4405.  Available at:</w:t>
      </w:r>
    </w:p>
    <w:p w14:paraId="1D0E78B8" w14:textId="77777777" w:rsidR="006D145C" w:rsidRPr="0096026C" w:rsidRDefault="00475ACC" w:rsidP="006D145C">
      <w:pPr>
        <w:autoSpaceDE w:val="0"/>
        <w:autoSpaceDN w:val="0"/>
        <w:adjustRightInd w:val="0"/>
        <w:rPr>
          <w:rFonts w:asciiTheme="minorHAnsi" w:hAnsiTheme="minorHAnsi"/>
        </w:rPr>
      </w:pPr>
      <w:hyperlink r:id="rId23" w:history="1">
        <w:r w:rsidR="006D145C" w:rsidRPr="0096026C">
          <w:rPr>
            <w:rStyle w:val="Hyperlink"/>
            <w:rFonts w:asciiTheme="minorHAnsi" w:hAnsiTheme="minorHAnsi"/>
          </w:rPr>
          <w:t>https://www.ncbi.nlm.nih.gov/pmc/articles/PMC4632204/</w:t>
        </w:r>
      </w:hyperlink>
    </w:p>
    <w:p w14:paraId="4F39FA6B" w14:textId="77777777" w:rsidR="006D145C" w:rsidRPr="0096026C" w:rsidRDefault="006D145C" w:rsidP="006D145C">
      <w:pPr>
        <w:rPr>
          <w:rFonts w:asciiTheme="minorHAnsi" w:hAnsiTheme="minorHAnsi"/>
        </w:rPr>
      </w:pPr>
    </w:p>
    <w:p w14:paraId="30BB00D6" w14:textId="7C256283" w:rsidR="006D145C" w:rsidRDefault="000A0DAB" w:rsidP="006D145C">
      <w:pPr>
        <w:rPr>
          <w:rStyle w:val="nowrap"/>
          <w:lang w:val="en"/>
        </w:rPr>
      </w:pPr>
      <w:r>
        <w:rPr>
          <w:lang w:val="en"/>
        </w:rPr>
        <w:t>[7]</w:t>
      </w:r>
      <w:r w:rsidR="006D104B">
        <w:rPr>
          <w:lang w:val="en"/>
        </w:rPr>
        <w:t xml:space="preserve"> </w:t>
      </w:r>
      <w:r w:rsidR="006D145C">
        <w:rPr>
          <w:rStyle w:val="element-citation"/>
          <w:lang w:val="en"/>
        </w:rPr>
        <w:t xml:space="preserve">Centers for Disease Control and Prevention Vaccine Adverse Event Reporting System–United States. </w:t>
      </w:r>
      <w:r w:rsidR="006D145C">
        <w:rPr>
          <w:rStyle w:val="ref-journal"/>
          <w:lang w:val="en"/>
        </w:rPr>
        <w:t xml:space="preserve">MMWR </w:t>
      </w:r>
      <w:proofErr w:type="spellStart"/>
      <w:r w:rsidR="006D145C">
        <w:rPr>
          <w:rStyle w:val="ref-journal"/>
          <w:lang w:val="en"/>
        </w:rPr>
        <w:t>Morb</w:t>
      </w:r>
      <w:proofErr w:type="spellEnd"/>
      <w:r w:rsidR="006D145C">
        <w:rPr>
          <w:rStyle w:val="ref-journal"/>
          <w:lang w:val="en"/>
        </w:rPr>
        <w:t xml:space="preserve"> Mortal </w:t>
      </w:r>
      <w:proofErr w:type="spellStart"/>
      <w:r w:rsidR="006D145C">
        <w:rPr>
          <w:rStyle w:val="ref-journal"/>
          <w:lang w:val="en"/>
        </w:rPr>
        <w:t>Wkly</w:t>
      </w:r>
      <w:proofErr w:type="spellEnd"/>
      <w:r w:rsidR="006D145C">
        <w:rPr>
          <w:rStyle w:val="ref-journal"/>
          <w:lang w:val="en"/>
        </w:rPr>
        <w:t xml:space="preserve"> Rep. </w:t>
      </w:r>
      <w:r w:rsidR="006D145C">
        <w:rPr>
          <w:rStyle w:val="element-citation"/>
          <w:lang w:val="en"/>
        </w:rPr>
        <w:t>1990;</w:t>
      </w:r>
      <w:r w:rsidR="006D145C">
        <w:rPr>
          <w:rStyle w:val="ref-vol"/>
          <w:lang w:val="en"/>
        </w:rPr>
        <w:t>39</w:t>
      </w:r>
      <w:r w:rsidR="006D145C">
        <w:rPr>
          <w:rStyle w:val="element-citation"/>
          <w:lang w:val="en"/>
        </w:rPr>
        <w:t>(41):730–</w:t>
      </w:r>
      <w:r w:rsidR="00B61933">
        <w:rPr>
          <w:rStyle w:val="element-citation"/>
          <w:lang w:val="en"/>
        </w:rPr>
        <w:t>73</w:t>
      </w:r>
      <w:r w:rsidR="006D145C">
        <w:rPr>
          <w:rStyle w:val="element-citation"/>
          <w:lang w:val="en"/>
        </w:rPr>
        <w:t>3. [</w:t>
      </w:r>
      <w:hyperlink r:id="rId24" w:tgtFrame="pmc_ext" w:history="1">
        <w:r w:rsidR="006D145C">
          <w:rPr>
            <w:rStyle w:val="Hyperlink"/>
            <w:lang w:val="en"/>
          </w:rPr>
          <w:t>PubMed</w:t>
        </w:r>
      </w:hyperlink>
      <w:r w:rsidR="006D145C">
        <w:rPr>
          <w:rStyle w:val="element-citation"/>
          <w:lang w:val="en"/>
        </w:rPr>
        <w:t xml:space="preserve">] </w:t>
      </w:r>
      <w:r w:rsidR="006D145C">
        <w:rPr>
          <w:rStyle w:val="nowrap"/>
          <w:lang w:val="en"/>
        </w:rPr>
        <w:t>[</w:t>
      </w:r>
      <w:hyperlink r:id="rId25" w:tgtFrame="pmc_ext" w:history="1">
        <w:r w:rsidR="006D145C">
          <w:rPr>
            <w:rStyle w:val="Hyperlink"/>
            <w:lang w:val="en"/>
          </w:rPr>
          <w:t>Google Scholar</w:t>
        </w:r>
      </w:hyperlink>
      <w:r w:rsidR="006D145C">
        <w:rPr>
          <w:rStyle w:val="nowrap"/>
          <w:lang w:val="en"/>
        </w:rPr>
        <w:t>]</w:t>
      </w:r>
    </w:p>
    <w:p w14:paraId="6339509F" w14:textId="77777777" w:rsidR="00B61933" w:rsidRDefault="00B61933" w:rsidP="006D145C">
      <w:pPr>
        <w:rPr>
          <w:rFonts w:ascii="Times New Roman" w:hAnsi="Times New Roman" w:cs="Times New Roman"/>
          <w:lang w:val="en"/>
        </w:rPr>
      </w:pPr>
    </w:p>
    <w:p w14:paraId="111BEF2E" w14:textId="42A3DE93" w:rsidR="006D145C" w:rsidRDefault="000A0DAB" w:rsidP="006D145C">
      <w:pPr>
        <w:rPr>
          <w:rStyle w:val="nowrap"/>
          <w:lang w:val="en"/>
        </w:rPr>
      </w:pPr>
      <w:r>
        <w:rPr>
          <w:lang w:val="en"/>
        </w:rPr>
        <w:t>[</w:t>
      </w:r>
      <w:r w:rsidR="00B61933">
        <w:rPr>
          <w:lang w:val="en"/>
        </w:rPr>
        <w:t>8]</w:t>
      </w:r>
      <w:r w:rsidR="006D104B">
        <w:rPr>
          <w:lang w:val="en"/>
        </w:rPr>
        <w:t xml:space="preserve"> </w:t>
      </w:r>
      <w:r w:rsidR="006D145C">
        <w:rPr>
          <w:rStyle w:val="element-citation"/>
          <w:lang w:val="en"/>
        </w:rPr>
        <w:t xml:space="preserve">Chen RT, Rastogi SC, Mullen JR, Hayes SW, </w:t>
      </w:r>
      <w:proofErr w:type="spellStart"/>
      <w:r w:rsidR="006D145C">
        <w:rPr>
          <w:rStyle w:val="element-citation"/>
          <w:lang w:val="en"/>
        </w:rPr>
        <w:t>Cochi</w:t>
      </w:r>
      <w:proofErr w:type="spellEnd"/>
      <w:r w:rsidR="006D145C">
        <w:rPr>
          <w:rStyle w:val="element-citation"/>
          <w:lang w:val="en"/>
        </w:rPr>
        <w:t xml:space="preserve"> SL, Donlon JA, </w:t>
      </w:r>
      <w:proofErr w:type="spellStart"/>
      <w:r w:rsidR="006D145C">
        <w:rPr>
          <w:rStyle w:val="element-citation"/>
          <w:lang w:val="en"/>
        </w:rPr>
        <w:t>Wassilak</w:t>
      </w:r>
      <w:proofErr w:type="spellEnd"/>
      <w:r w:rsidR="006D145C">
        <w:rPr>
          <w:rStyle w:val="element-citation"/>
          <w:lang w:val="en"/>
        </w:rPr>
        <w:t xml:space="preserve"> SG. The Vaccine Adverse Event Reporting System (VAERS) </w:t>
      </w:r>
      <w:r w:rsidR="006D145C">
        <w:rPr>
          <w:rStyle w:val="ref-journal"/>
          <w:lang w:val="en"/>
        </w:rPr>
        <w:t xml:space="preserve">Vaccine. </w:t>
      </w:r>
      <w:r w:rsidR="006D145C">
        <w:rPr>
          <w:rStyle w:val="element-citation"/>
          <w:lang w:val="en"/>
        </w:rPr>
        <w:t>1994;</w:t>
      </w:r>
      <w:r w:rsidR="006D145C">
        <w:rPr>
          <w:rStyle w:val="ref-vol"/>
          <w:lang w:val="en"/>
        </w:rPr>
        <w:t>12</w:t>
      </w:r>
      <w:r w:rsidR="006D145C">
        <w:rPr>
          <w:rStyle w:val="element-citation"/>
          <w:lang w:val="en"/>
        </w:rPr>
        <w:t>(6):542–</w:t>
      </w:r>
      <w:r w:rsidR="00B61933">
        <w:rPr>
          <w:rStyle w:val="element-citation"/>
          <w:lang w:val="en"/>
        </w:rPr>
        <w:t>5</w:t>
      </w:r>
      <w:r w:rsidR="006D145C">
        <w:rPr>
          <w:rStyle w:val="element-citation"/>
          <w:lang w:val="en"/>
        </w:rPr>
        <w:t>50. [</w:t>
      </w:r>
      <w:hyperlink r:id="rId26" w:tgtFrame="pmc_ext" w:history="1">
        <w:r w:rsidR="006D145C">
          <w:rPr>
            <w:rStyle w:val="Hyperlink"/>
            <w:lang w:val="en"/>
          </w:rPr>
          <w:t>PubMed</w:t>
        </w:r>
      </w:hyperlink>
      <w:r w:rsidR="006D145C">
        <w:rPr>
          <w:rStyle w:val="element-citation"/>
          <w:lang w:val="en"/>
        </w:rPr>
        <w:t xml:space="preserve">] </w:t>
      </w:r>
      <w:r w:rsidR="006D145C">
        <w:rPr>
          <w:rStyle w:val="nowrap"/>
          <w:lang w:val="en"/>
        </w:rPr>
        <w:t>[</w:t>
      </w:r>
      <w:hyperlink r:id="rId27" w:tgtFrame="pmc_ext" w:history="1">
        <w:r w:rsidR="006D145C">
          <w:rPr>
            <w:rStyle w:val="Hyperlink"/>
            <w:lang w:val="en"/>
          </w:rPr>
          <w:t>Google Scholar</w:t>
        </w:r>
      </w:hyperlink>
      <w:r w:rsidR="006D145C">
        <w:rPr>
          <w:rStyle w:val="nowrap"/>
          <w:lang w:val="en"/>
        </w:rPr>
        <w:t>]</w:t>
      </w:r>
    </w:p>
    <w:p w14:paraId="5270C064" w14:textId="77777777" w:rsidR="00B61933" w:rsidRDefault="00B61933" w:rsidP="006D145C">
      <w:pPr>
        <w:rPr>
          <w:lang w:val="en"/>
        </w:rPr>
      </w:pPr>
    </w:p>
    <w:p w14:paraId="77B37E97" w14:textId="1EFA42D8" w:rsidR="006D145C" w:rsidRDefault="00B61933" w:rsidP="006D145C">
      <w:pPr>
        <w:rPr>
          <w:rStyle w:val="element-citation"/>
          <w:lang w:val="en"/>
        </w:rPr>
      </w:pPr>
      <w:r>
        <w:rPr>
          <w:lang w:val="en"/>
        </w:rPr>
        <w:t>[9]</w:t>
      </w:r>
      <w:r w:rsidR="006D104B">
        <w:rPr>
          <w:lang w:val="en"/>
        </w:rPr>
        <w:t xml:space="preserve"> </w:t>
      </w:r>
      <w:r w:rsidR="006D145C">
        <w:rPr>
          <w:rStyle w:val="element-citation"/>
          <w:lang w:val="en"/>
        </w:rPr>
        <w:t>42 U.S. Code §§ 300aa-1 to 300aa-34. National Childhood Vaccine Injury Act (1986)</w:t>
      </w:r>
      <w:r>
        <w:rPr>
          <w:rStyle w:val="element-citation"/>
          <w:lang w:val="en"/>
        </w:rPr>
        <w:t>.</w:t>
      </w:r>
    </w:p>
    <w:p w14:paraId="4F37B5E9" w14:textId="77777777" w:rsidR="00B61933" w:rsidRDefault="00B61933" w:rsidP="006D145C">
      <w:pPr>
        <w:rPr>
          <w:lang w:val="en"/>
        </w:rPr>
      </w:pPr>
    </w:p>
    <w:p w14:paraId="3C0C609D" w14:textId="211A50E9" w:rsidR="006D145C" w:rsidRDefault="00B61933" w:rsidP="006D145C">
      <w:pPr>
        <w:rPr>
          <w:rStyle w:val="element-citation"/>
          <w:lang w:val="en"/>
        </w:rPr>
      </w:pPr>
      <w:r>
        <w:rPr>
          <w:lang w:val="en"/>
        </w:rPr>
        <w:t>[10]</w:t>
      </w:r>
      <w:r w:rsidR="006D104B">
        <w:rPr>
          <w:lang w:val="en"/>
        </w:rPr>
        <w:t xml:space="preserve"> </w:t>
      </w:r>
      <w:r w:rsidR="006D145C">
        <w:rPr>
          <w:rStyle w:val="ref-journal"/>
          <w:lang w:val="en"/>
        </w:rPr>
        <w:t xml:space="preserve">What can be reported to VAERS? </w:t>
      </w:r>
      <w:r w:rsidR="006D145C">
        <w:rPr>
          <w:rStyle w:val="element-citation"/>
          <w:lang w:val="en"/>
        </w:rPr>
        <w:t xml:space="preserve">Available at: </w:t>
      </w:r>
      <w:hyperlink r:id="rId28" w:anchor="what" w:tgtFrame="_blank" w:history="1">
        <w:r w:rsidR="006D145C">
          <w:rPr>
            <w:rStyle w:val="Hyperlink"/>
            <w:lang w:val="en"/>
          </w:rPr>
          <w:t>https://vaers.hhs.gov/about/faqs#what</w:t>
        </w:r>
      </w:hyperlink>
      <w:r w:rsidR="006D145C">
        <w:rPr>
          <w:rStyle w:val="element-citation"/>
          <w:lang w:val="en"/>
        </w:rPr>
        <w:t>. Accessed June 5, 2015.</w:t>
      </w:r>
    </w:p>
    <w:p w14:paraId="3EC53D46" w14:textId="77777777" w:rsidR="00B61933" w:rsidRDefault="00B61933" w:rsidP="006D145C">
      <w:pPr>
        <w:rPr>
          <w:lang w:val="en"/>
        </w:rPr>
      </w:pPr>
    </w:p>
    <w:p w14:paraId="41E34751" w14:textId="73757ABB" w:rsidR="006D145C" w:rsidRDefault="006D145C" w:rsidP="006D145C">
      <w:pPr>
        <w:rPr>
          <w:rStyle w:val="element-citation"/>
          <w:lang w:val="en"/>
        </w:rPr>
      </w:pPr>
      <w:r>
        <w:rPr>
          <w:lang w:val="en"/>
        </w:rPr>
        <w:t>[</w:t>
      </w:r>
      <w:r w:rsidR="00B61933">
        <w:rPr>
          <w:lang w:val="en"/>
        </w:rPr>
        <w:t>11]</w:t>
      </w:r>
      <w:r w:rsidR="006D104B">
        <w:rPr>
          <w:lang w:val="en"/>
        </w:rPr>
        <w:t xml:space="preserve"> </w:t>
      </w:r>
      <w:r>
        <w:rPr>
          <w:rStyle w:val="element-citation"/>
          <w:lang w:val="en"/>
        </w:rPr>
        <w:t xml:space="preserve">U.S. Code of Federal Regulations, 21 CFR 600.80 </w:t>
      </w:r>
      <w:proofErr w:type="spellStart"/>
      <w:r>
        <w:rPr>
          <w:rStyle w:val="ref-journal"/>
          <w:lang w:val="en"/>
        </w:rPr>
        <w:t>Postmarketing</w:t>
      </w:r>
      <w:proofErr w:type="spellEnd"/>
      <w:r>
        <w:rPr>
          <w:rStyle w:val="ref-journal"/>
          <w:lang w:val="en"/>
        </w:rPr>
        <w:t xml:space="preserve"> reporting of adverse experiences. </w:t>
      </w:r>
      <w:r>
        <w:rPr>
          <w:rStyle w:val="element-citation"/>
          <w:lang w:val="en"/>
        </w:rPr>
        <w:t xml:space="preserve">2014 Available at: </w:t>
      </w:r>
      <w:hyperlink r:id="rId29" w:tgtFrame="_blank" w:history="1">
        <w:r>
          <w:rPr>
            <w:rStyle w:val="Hyperlink"/>
            <w:lang w:val="en"/>
          </w:rPr>
          <w:t>http://www.accessdata.fda.gov/scripts/cdrh/cfdocs/cfcfr/cfrsearch.cfm?fr=600.80</w:t>
        </w:r>
      </w:hyperlink>
      <w:r>
        <w:rPr>
          <w:rStyle w:val="element-citation"/>
          <w:lang w:val="en"/>
        </w:rPr>
        <w:t>. Accessed June 5, 2015.</w:t>
      </w:r>
    </w:p>
    <w:p w14:paraId="55898FE8" w14:textId="77777777" w:rsidR="00B61933" w:rsidRDefault="00B61933" w:rsidP="006D145C">
      <w:pPr>
        <w:rPr>
          <w:lang w:val="en"/>
        </w:rPr>
      </w:pPr>
    </w:p>
    <w:p w14:paraId="4733D7ED" w14:textId="2CC93954" w:rsidR="006D145C" w:rsidRDefault="00B61933" w:rsidP="006D145C">
      <w:pPr>
        <w:rPr>
          <w:rStyle w:val="element-citation"/>
          <w:lang w:val="en"/>
        </w:rPr>
      </w:pPr>
      <w:r>
        <w:rPr>
          <w:lang w:val="en"/>
        </w:rPr>
        <w:t>[12]</w:t>
      </w:r>
      <w:r w:rsidR="006D104B">
        <w:rPr>
          <w:lang w:val="en"/>
        </w:rPr>
        <w:t xml:space="preserve"> </w:t>
      </w:r>
      <w:r w:rsidR="006D145C">
        <w:rPr>
          <w:rStyle w:val="ref-journal"/>
          <w:lang w:val="en"/>
        </w:rPr>
        <w:t xml:space="preserve">Recording and Reporting of Information. </w:t>
      </w:r>
      <w:r w:rsidR="006D145C">
        <w:rPr>
          <w:rStyle w:val="element-citation"/>
          <w:lang w:val="en"/>
        </w:rPr>
        <w:t xml:space="preserve">1999 42 U.S. Code § 300aa-25. Available at: </w:t>
      </w:r>
      <w:hyperlink r:id="rId30" w:tgtFrame="_blank" w:history="1">
        <w:r w:rsidR="006D145C">
          <w:rPr>
            <w:rStyle w:val="Hyperlink"/>
            <w:lang w:val="en"/>
          </w:rPr>
          <w:t>http://www.fda.gov/RegulatoryInformation/Legislation/ucm180189.htm</w:t>
        </w:r>
      </w:hyperlink>
      <w:r w:rsidR="006D145C">
        <w:rPr>
          <w:rStyle w:val="element-citation"/>
          <w:lang w:val="en"/>
        </w:rPr>
        <w:t>. Accessed June 5, 2015.</w:t>
      </w:r>
    </w:p>
    <w:p w14:paraId="777CCBE0" w14:textId="77777777" w:rsidR="00B61933" w:rsidRDefault="00B61933" w:rsidP="006D145C">
      <w:pPr>
        <w:rPr>
          <w:lang w:val="en"/>
        </w:rPr>
      </w:pPr>
    </w:p>
    <w:p w14:paraId="2AEF6F59" w14:textId="1B3A8C6D" w:rsidR="006D145C" w:rsidRDefault="00B61933" w:rsidP="006D145C">
      <w:pPr>
        <w:rPr>
          <w:rStyle w:val="element-citation"/>
          <w:lang w:val="en"/>
        </w:rPr>
      </w:pPr>
      <w:r>
        <w:rPr>
          <w:lang w:val="en"/>
        </w:rPr>
        <w:t>[13]</w:t>
      </w:r>
      <w:r w:rsidR="006D104B">
        <w:rPr>
          <w:lang w:val="en"/>
        </w:rPr>
        <w:t xml:space="preserve"> </w:t>
      </w:r>
      <w:r w:rsidR="006D145C">
        <w:rPr>
          <w:rStyle w:val="ref-journal"/>
          <w:lang w:val="en"/>
        </w:rPr>
        <w:t xml:space="preserve">VAERS Table of Reportable Events Following Vaccination. </w:t>
      </w:r>
      <w:r w:rsidR="006D145C">
        <w:rPr>
          <w:rStyle w:val="element-citation"/>
          <w:lang w:val="en"/>
        </w:rPr>
        <w:t xml:space="preserve">Available at: </w:t>
      </w:r>
      <w:hyperlink r:id="rId31" w:tgtFrame="_blank" w:history="1">
        <w:r w:rsidR="006D145C">
          <w:rPr>
            <w:rStyle w:val="Hyperlink"/>
            <w:lang w:val="en"/>
          </w:rPr>
          <w:t>https://vaers.hhs.gov/resources/VAERS_Table_of_Reportable_Events_Following_Vaccination.pdf</w:t>
        </w:r>
      </w:hyperlink>
      <w:r w:rsidR="006D145C">
        <w:rPr>
          <w:rStyle w:val="element-citation"/>
          <w:lang w:val="en"/>
        </w:rPr>
        <w:t>. Accessed June 5, 2015.</w:t>
      </w:r>
    </w:p>
    <w:p w14:paraId="4C798EFF" w14:textId="77777777" w:rsidR="00B61933" w:rsidRDefault="00B61933" w:rsidP="006D145C">
      <w:pPr>
        <w:rPr>
          <w:lang w:val="en"/>
        </w:rPr>
      </w:pPr>
    </w:p>
    <w:p w14:paraId="3E8F716A" w14:textId="5B456EF4" w:rsidR="006D145C" w:rsidRDefault="00B61933" w:rsidP="006D145C">
      <w:pPr>
        <w:rPr>
          <w:rStyle w:val="nowrap"/>
          <w:lang w:val="en"/>
        </w:rPr>
      </w:pPr>
      <w:r>
        <w:rPr>
          <w:lang w:val="en"/>
        </w:rPr>
        <w:t>[14]</w:t>
      </w:r>
      <w:r w:rsidR="006D104B">
        <w:rPr>
          <w:lang w:val="en"/>
        </w:rPr>
        <w:t xml:space="preserve"> </w:t>
      </w:r>
      <w:r w:rsidR="006D145C">
        <w:rPr>
          <w:rStyle w:val="element-citation"/>
          <w:lang w:val="en"/>
        </w:rPr>
        <w:t xml:space="preserve">Cook KM, Evans G. The National Vaccine Injury Compensation Program. </w:t>
      </w:r>
      <w:r w:rsidR="006D145C">
        <w:rPr>
          <w:rStyle w:val="ref-journal"/>
          <w:lang w:val="en"/>
        </w:rPr>
        <w:t xml:space="preserve">Pediatrics. </w:t>
      </w:r>
      <w:r w:rsidR="006D145C">
        <w:rPr>
          <w:rStyle w:val="element-citation"/>
          <w:lang w:val="en"/>
        </w:rPr>
        <w:t>2011 May;</w:t>
      </w:r>
      <w:r w:rsidR="006D145C">
        <w:rPr>
          <w:rStyle w:val="ref-vol"/>
          <w:lang w:val="en"/>
        </w:rPr>
        <w:t>127</w:t>
      </w:r>
      <w:r w:rsidR="006D145C">
        <w:rPr>
          <w:rStyle w:val="element-citation"/>
          <w:lang w:val="en"/>
        </w:rPr>
        <w:t>(Suppl 1</w:t>
      </w:r>
      <w:proofErr w:type="gramStart"/>
      <w:r w:rsidR="006D145C">
        <w:rPr>
          <w:rStyle w:val="element-citation"/>
          <w:lang w:val="en"/>
        </w:rPr>
        <w:t>):S</w:t>
      </w:r>
      <w:proofErr w:type="gramEnd"/>
      <w:r w:rsidR="006D145C">
        <w:rPr>
          <w:rStyle w:val="element-citation"/>
          <w:lang w:val="en"/>
        </w:rPr>
        <w:t>74–</w:t>
      </w:r>
      <w:r>
        <w:rPr>
          <w:rStyle w:val="element-citation"/>
          <w:lang w:val="en"/>
        </w:rPr>
        <w:t>7</w:t>
      </w:r>
      <w:r w:rsidR="006D145C">
        <w:rPr>
          <w:rStyle w:val="element-citation"/>
          <w:lang w:val="en"/>
        </w:rPr>
        <w:t>7. [</w:t>
      </w:r>
      <w:hyperlink r:id="rId32" w:tgtFrame="pmc_ext" w:history="1">
        <w:r w:rsidR="006D145C">
          <w:rPr>
            <w:rStyle w:val="Hyperlink"/>
            <w:lang w:val="en"/>
          </w:rPr>
          <w:t>PubMed</w:t>
        </w:r>
      </w:hyperlink>
      <w:r w:rsidR="006D145C">
        <w:rPr>
          <w:rStyle w:val="element-citation"/>
          <w:lang w:val="en"/>
        </w:rPr>
        <w:t xml:space="preserve">] </w:t>
      </w:r>
      <w:r w:rsidR="006D145C">
        <w:rPr>
          <w:rStyle w:val="nowrap"/>
          <w:lang w:val="en"/>
        </w:rPr>
        <w:t>[</w:t>
      </w:r>
      <w:hyperlink r:id="rId33" w:tgtFrame="pmc_ext" w:history="1">
        <w:r w:rsidR="006D145C">
          <w:rPr>
            <w:rStyle w:val="Hyperlink"/>
            <w:lang w:val="en"/>
          </w:rPr>
          <w:t>Google Scholar</w:t>
        </w:r>
      </w:hyperlink>
      <w:r w:rsidR="006D145C">
        <w:rPr>
          <w:rStyle w:val="nowrap"/>
          <w:lang w:val="en"/>
        </w:rPr>
        <w:t>]</w:t>
      </w:r>
    </w:p>
    <w:p w14:paraId="4AD41931" w14:textId="77777777" w:rsidR="00B61933" w:rsidRDefault="00B61933" w:rsidP="006D145C">
      <w:pPr>
        <w:rPr>
          <w:lang w:val="en"/>
        </w:rPr>
      </w:pPr>
    </w:p>
    <w:p w14:paraId="1FFEBF4F" w14:textId="0B00E28D" w:rsidR="006D145C" w:rsidRPr="0096026C" w:rsidRDefault="00B61933" w:rsidP="006D145C">
      <w:pPr>
        <w:rPr>
          <w:rFonts w:asciiTheme="minorHAnsi" w:hAnsiTheme="minorHAnsi"/>
        </w:rPr>
      </w:pPr>
      <w:r>
        <w:rPr>
          <w:lang w:val="en"/>
        </w:rPr>
        <w:t>[15]</w:t>
      </w:r>
      <w:r w:rsidR="006D104B">
        <w:rPr>
          <w:lang w:val="en"/>
        </w:rPr>
        <w:t xml:space="preserve"> </w:t>
      </w:r>
      <w:r w:rsidR="006D145C">
        <w:rPr>
          <w:rStyle w:val="ref-journal"/>
          <w:lang w:val="en"/>
        </w:rPr>
        <w:t xml:space="preserve">Vaccine injury table. </w:t>
      </w:r>
      <w:r w:rsidR="006D145C">
        <w:rPr>
          <w:rStyle w:val="element-citation"/>
          <w:lang w:val="en"/>
        </w:rPr>
        <w:t xml:space="preserve">Available at: </w:t>
      </w:r>
      <w:hyperlink r:id="rId34" w:tgtFrame="_blank" w:history="1">
        <w:r w:rsidR="006D145C">
          <w:rPr>
            <w:rStyle w:val="Hyperlink"/>
            <w:lang w:val="en"/>
          </w:rPr>
          <w:t>http://www.hrsa.gov/vaccinecompensation/vaccineinjurytable.pdf</w:t>
        </w:r>
      </w:hyperlink>
      <w:r w:rsidR="006D145C">
        <w:rPr>
          <w:rStyle w:val="element-citation"/>
          <w:lang w:val="en"/>
        </w:rPr>
        <w:t>. Accessed June 5, 2015.</w:t>
      </w:r>
    </w:p>
    <w:p w14:paraId="44666BE6" w14:textId="77777777" w:rsidR="002434E9" w:rsidRPr="00D77743" w:rsidRDefault="002434E9" w:rsidP="005D6ABD">
      <w:pPr>
        <w:rPr>
          <w:rFonts w:asciiTheme="minorHAnsi" w:hAnsiTheme="minorHAnsi"/>
        </w:rPr>
      </w:pPr>
    </w:p>
    <w:p w14:paraId="64AD7CA5" w14:textId="77777777" w:rsidR="001E771B" w:rsidRDefault="001E771B">
      <w:pPr>
        <w:spacing w:after="160" w:line="259" w:lineRule="auto"/>
        <w:rPr>
          <w:rFonts w:asciiTheme="minorHAnsi" w:hAnsiTheme="minorHAnsi"/>
          <w:b/>
          <w:sz w:val="24"/>
          <w:szCs w:val="24"/>
        </w:rPr>
      </w:pPr>
      <w:r>
        <w:rPr>
          <w:rFonts w:asciiTheme="minorHAnsi" w:hAnsiTheme="minorHAnsi"/>
          <w:b/>
          <w:sz w:val="24"/>
          <w:szCs w:val="24"/>
        </w:rPr>
        <w:br w:type="page"/>
      </w:r>
    </w:p>
    <w:p w14:paraId="26D3F4E8" w14:textId="30B049F8" w:rsidR="005D6CB3" w:rsidRPr="005D6CB3" w:rsidRDefault="005D6CB3" w:rsidP="005D6ABD">
      <w:pPr>
        <w:rPr>
          <w:rFonts w:asciiTheme="minorHAnsi" w:hAnsiTheme="minorHAnsi"/>
          <w:b/>
          <w:sz w:val="24"/>
          <w:szCs w:val="24"/>
        </w:rPr>
      </w:pPr>
      <w:r w:rsidRPr="005D6CB3">
        <w:rPr>
          <w:rFonts w:asciiTheme="minorHAnsi" w:hAnsiTheme="minorHAnsi"/>
          <w:b/>
          <w:sz w:val="24"/>
          <w:szCs w:val="24"/>
        </w:rPr>
        <w:lastRenderedPageBreak/>
        <w:t>V. Appendix: Vaccine Adverse Event Reporting System (VAERS) reporting form</w:t>
      </w:r>
    </w:p>
    <w:p w14:paraId="2C673469" w14:textId="3DBA37F3" w:rsidR="005D6CB3" w:rsidRDefault="004F2859" w:rsidP="005D6ABD">
      <w:pPr>
        <w:rPr>
          <w:rFonts w:asciiTheme="minorHAnsi" w:hAnsiTheme="minorHAnsi"/>
        </w:rPr>
      </w:pPr>
      <w:r>
        <w:rPr>
          <w:noProof/>
        </w:rPr>
        <w:drawing>
          <wp:inline distT="0" distB="0" distL="0" distR="0" wp14:anchorId="2C012C89" wp14:editId="64AD44AD">
            <wp:extent cx="5943600" cy="7915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7915910"/>
                    </a:xfrm>
                    <a:prstGeom prst="rect">
                      <a:avLst/>
                    </a:prstGeom>
                  </pic:spPr>
                </pic:pic>
              </a:graphicData>
            </a:graphic>
          </wp:inline>
        </w:drawing>
      </w:r>
    </w:p>
    <w:p w14:paraId="0E52689B" w14:textId="77777777" w:rsidR="005D6CB3" w:rsidRPr="0015376B" w:rsidRDefault="005D6CB3" w:rsidP="005D6ABD">
      <w:pPr>
        <w:rPr>
          <w:rFonts w:asciiTheme="minorHAnsi" w:hAnsiTheme="minorHAnsi"/>
        </w:rPr>
      </w:pPr>
      <w:r>
        <w:rPr>
          <w:noProof/>
        </w:rPr>
        <w:lastRenderedPageBreak/>
        <w:drawing>
          <wp:inline distT="0" distB="0" distL="0" distR="0" wp14:anchorId="4E243CFE" wp14:editId="5F44BAAE">
            <wp:extent cx="5943600" cy="7793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7793990"/>
                    </a:xfrm>
                    <a:prstGeom prst="rect">
                      <a:avLst/>
                    </a:prstGeom>
                  </pic:spPr>
                </pic:pic>
              </a:graphicData>
            </a:graphic>
          </wp:inline>
        </w:drawing>
      </w:r>
    </w:p>
    <w:sectPr w:rsidR="005D6CB3" w:rsidRPr="0015376B">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A7AF2" w14:textId="77777777" w:rsidR="00EC3965" w:rsidRDefault="00EC3965" w:rsidP="00BA7CF3">
      <w:r>
        <w:separator/>
      </w:r>
    </w:p>
  </w:endnote>
  <w:endnote w:type="continuationSeparator" w:id="0">
    <w:p w14:paraId="4C68074E" w14:textId="77777777" w:rsidR="00EC3965" w:rsidRDefault="00EC3965" w:rsidP="00BA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vOTf9433e2d">
    <w:altName w:val="Cambria"/>
    <w:panose1 w:val="00000000000000000000"/>
    <w:charset w:val="00"/>
    <w:family w:val="roman"/>
    <w:notTrueType/>
    <w:pitch w:val="default"/>
    <w:sig w:usb0="00000003" w:usb1="00000000" w:usb2="00000000" w:usb3="00000000" w:csb0="00000001" w:csb1="00000000"/>
  </w:font>
  <w:font w:name="AdvOTb4af3d5d.I">
    <w:altName w:val="Cambria"/>
    <w:panose1 w:val="00000000000000000000"/>
    <w:charset w:val="00"/>
    <w:family w:val="roman"/>
    <w:notTrueType/>
    <w:pitch w:val="default"/>
    <w:sig w:usb0="00000003" w:usb1="00000000" w:usb2="00000000" w:usb3="00000000" w:csb0="00000001" w:csb1="00000000"/>
  </w:font>
  <w:font w:name="AdvOTf9433e2d+2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452677"/>
      <w:docPartObj>
        <w:docPartGallery w:val="Page Numbers (Bottom of Page)"/>
        <w:docPartUnique/>
      </w:docPartObj>
    </w:sdtPr>
    <w:sdtEndPr>
      <w:rPr>
        <w:noProof/>
      </w:rPr>
    </w:sdtEndPr>
    <w:sdtContent>
      <w:p w14:paraId="1C270B09" w14:textId="77777777" w:rsidR="00BA7CF3" w:rsidRDefault="00BA7C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DF090D" w14:textId="77777777" w:rsidR="00BA7CF3" w:rsidRDefault="00BA7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6444F" w14:textId="77777777" w:rsidR="00EC3965" w:rsidRDefault="00EC3965" w:rsidP="00BA7CF3">
      <w:r>
        <w:separator/>
      </w:r>
    </w:p>
  </w:footnote>
  <w:footnote w:type="continuationSeparator" w:id="0">
    <w:p w14:paraId="1138171D" w14:textId="77777777" w:rsidR="00EC3965" w:rsidRDefault="00EC3965" w:rsidP="00BA7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23F0F"/>
    <w:multiLevelType w:val="hybridMultilevel"/>
    <w:tmpl w:val="DA3CB5B6"/>
    <w:lvl w:ilvl="0" w:tplc="F7B46A4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62551"/>
    <w:multiLevelType w:val="hybridMultilevel"/>
    <w:tmpl w:val="A07C3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75965"/>
    <w:multiLevelType w:val="hybridMultilevel"/>
    <w:tmpl w:val="3C8C12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89B60C3"/>
    <w:multiLevelType w:val="hybridMultilevel"/>
    <w:tmpl w:val="C49403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EEB7346"/>
    <w:multiLevelType w:val="hybridMultilevel"/>
    <w:tmpl w:val="C49403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6ED307F"/>
    <w:multiLevelType w:val="hybridMultilevel"/>
    <w:tmpl w:val="B14C1E9A"/>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47553BD5"/>
    <w:multiLevelType w:val="hybridMultilevel"/>
    <w:tmpl w:val="1D8C0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7F0711"/>
    <w:multiLevelType w:val="hybridMultilevel"/>
    <w:tmpl w:val="95C08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422440"/>
    <w:multiLevelType w:val="hybridMultilevel"/>
    <w:tmpl w:val="B8C0489A"/>
    <w:lvl w:ilvl="0" w:tplc="AC7E08CA">
      <w:start w:val="1"/>
      <w:numFmt w:val="bullet"/>
      <w:lvlText w:val=""/>
      <w:lvlJc w:val="left"/>
      <w:pPr>
        <w:tabs>
          <w:tab w:val="num" w:pos="720"/>
        </w:tabs>
        <w:ind w:left="720" w:hanging="360"/>
      </w:pPr>
      <w:rPr>
        <w:rFonts w:ascii="Wingdings" w:hAnsi="Wingdings" w:hint="default"/>
      </w:rPr>
    </w:lvl>
    <w:lvl w:ilvl="1" w:tplc="AB5A0982" w:tentative="1">
      <w:start w:val="1"/>
      <w:numFmt w:val="bullet"/>
      <w:lvlText w:val=""/>
      <w:lvlJc w:val="left"/>
      <w:pPr>
        <w:tabs>
          <w:tab w:val="num" w:pos="1440"/>
        </w:tabs>
        <w:ind w:left="1440" w:hanging="360"/>
      </w:pPr>
      <w:rPr>
        <w:rFonts w:ascii="Wingdings" w:hAnsi="Wingdings" w:hint="default"/>
      </w:rPr>
    </w:lvl>
    <w:lvl w:ilvl="2" w:tplc="33FA8C66" w:tentative="1">
      <w:start w:val="1"/>
      <w:numFmt w:val="bullet"/>
      <w:lvlText w:val=""/>
      <w:lvlJc w:val="left"/>
      <w:pPr>
        <w:tabs>
          <w:tab w:val="num" w:pos="2160"/>
        </w:tabs>
        <w:ind w:left="2160" w:hanging="360"/>
      </w:pPr>
      <w:rPr>
        <w:rFonts w:ascii="Wingdings" w:hAnsi="Wingdings" w:hint="default"/>
      </w:rPr>
    </w:lvl>
    <w:lvl w:ilvl="3" w:tplc="C7F8F94A" w:tentative="1">
      <w:start w:val="1"/>
      <w:numFmt w:val="bullet"/>
      <w:lvlText w:val=""/>
      <w:lvlJc w:val="left"/>
      <w:pPr>
        <w:tabs>
          <w:tab w:val="num" w:pos="2880"/>
        </w:tabs>
        <w:ind w:left="2880" w:hanging="360"/>
      </w:pPr>
      <w:rPr>
        <w:rFonts w:ascii="Wingdings" w:hAnsi="Wingdings" w:hint="default"/>
      </w:rPr>
    </w:lvl>
    <w:lvl w:ilvl="4" w:tplc="3A4CC71C" w:tentative="1">
      <w:start w:val="1"/>
      <w:numFmt w:val="bullet"/>
      <w:lvlText w:val=""/>
      <w:lvlJc w:val="left"/>
      <w:pPr>
        <w:tabs>
          <w:tab w:val="num" w:pos="3600"/>
        </w:tabs>
        <w:ind w:left="3600" w:hanging="360"/>
      </w:pPr>
      <w:rPr>
        <w:rFonts w:ascii="Wingdings" w:hAnsi="Wingdings" w:hint="default"/>
      </w:rPr>
    </w:lvl>
    <w:lvl w:ilvl="5" w:tplc="F0323E8A" w:tentative="1">
      <w:start w:val="1"/>
      <w:numFmt w:val="bullet"/>
      <w:lvlText w:val=""/>
      <w:lvlJc w:val="left"/>
      <w:pPr>
        <w:tabs>
          <w:tab w:val="num" w:pos="4320"/>
        </w:tabs>
        <w:ind w:left="4320" w:hanging="360"/>
      </w:pPr>
      <w:rPr>
        <w:rFonts w:ascii="Wingdings" w:hAnsi="Wingdings" w:hint="default"/>
      </w:rPr>
    </w:lvl>
    <w:lvl w:ilvl="6" w:tplc="AEF0AB88" w:tentative="1">
      <w:start w:val="1"/>
      <w:numFmt w:val="bullet"/>
      <w:lvlText w:val=""/>
      <w:lvlJc w:val="left"/>
      <w:pPr>
        <w:tabs>
          <w:tab w:val="num" w:pos="5040"/>
        </w:tabs>
        <w:ind w:left="5040" w:hanging="360"/>
      </w:pPr>
      <w:rPr>
        <w:rFonts w:ascii="Wingdings" w:hAnsi="Wingdings" w:hint="default"/>
      </w:rPr>
    </w:lvl>
    <w:lvl w:ilvl="7" w:tplc="F68C16A2" w:tentative="1">
      <w:start w:val="1"/>
      <w:numFmt w:val="bullet"/>
      <w:lvlText w:val=""/>
      <w:lvlJc w:val="left"/>
      <w:pPr>
        <w:tabs>
          <w:tab w:val="num" w:pos="5760"/>
        </w:tabs>
        <w:ind w:left="5760" w:hanging="360"/>
      </w:pPr>
      <w:rPr>
        <w:rFonts w:ascii="Wingdings" w:hAnsi="Wingdings" w:hint="default"/>
      </w:rPr>
    </w:lvl>
    <w:lvl w:ilvl="8" w:tplc="A73A0D8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5D6FF3"/>
    <w:multiLevelType w:val="hybridMultilevel"/>
    <w:tmpl w:val="F6F60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EA39CE"/>
    <w:multiLevelType w:val="hybridMultilevel"/>
    <w:tmpl w:val="BA920C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4"/>
  </w:num>
  <w:num w:numId="6">
    <w:abstractNumId w:val="6"/>
  </w:num>
  <w:num w:numId="7">
    <w:abstractNumId w:val="0"/>
  </w:num>
  <w:num w:numId="8">
    <w:abstractNumId w:val="9"/>
  </w:num>
  <w:num w:numId="9">
    <w:abstractNumId w:val="5"/>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2D2"/>
    <w:rsid w:val="0007530D"/>
    <w:rsid w:val="00097B9C"/>
    <w:rsid w:val="000A0DAB"/>
    <w:rsid w:val="000A4B88"/>
    <w:rsid w:val="000C570C"/>
    <w:rsid w:val="00113364"/>
    <w:rsid w:val="0015376B"/>
    <w:rsid w:val="00154A10"/>
    <w:rsid w:val="00193FB3"/>
    <w:rsid w:val="001A73E0"/>
    <w:rsid w:val="001E771B"/>
    <w:rsid w:val="00226C56"/>
    <w:rsid w:val="0023055E"/>
    <w:rsid w:val="002434E9"/>
    <w:rsid w:val="00246FB6"/>
    <w:rsid w:val="002A729D"/>
    <w:rsid w:val="002C1553"/>
    <w:rsid w:val="002D3118"/>
    <w:rsid w:val="002E100F"/>
    <w:rsid w:val="00310679"/>
    <w:rsid w:val="0033014F"/>
    <w:rsid w:val="003743C1"/>
    <w:rsid w:val="003A3341"/>
    <w:rsid w:val="003C00DA"/>
    <w:rsid w:val="003D0272"/>
    <w:rsid w:val="004137FB"/>
    <w:rsid w:val="0046256E"/>
    <w:rsid w:val="00475ACC"/>
    <w:rsid w:val="004C1CF9"/>
    <w:rsid w:val="004E02CD"/>
    <w:rsid w:val="004F2859"/>
    <w:rsid w:val="00501145"/>
    <w:rsid w:val="00534FEE"/>
    <w:rsid w:val="00537DF1"/>
    <w:rsid w:val="00554241"/>
    <w:rsid w:val="005A35DB"/>
    <w:rsid w:val="005B7A67"/>
    <w:rsid w:val="005C749B"/>
    <w:rsid w:val="005D6ABD"/>
    <w:rsid w:val="005D6CB3"/>
    <w:rsid w:val="005E5965"/>
    <w:rsid w:val="0060175D"/>
    <w:rsid w:val="00643EAC"/>
    <w:rsid w:val="0066239C"/>
    <w:rsid w:val="006632AB"/>
    <w:rsid w:val="00691E7C"/>
    <w:rsid w:val="00694189"/>
    <w:rsid w:val="006D104B"/>
    <w:rsid w:val="006D145C"/>
    <w:rsid w:val="006E3307"/>
    <w:rsid w:val="006F6CC4"/>
    <w:rsid w:val="007049FB"/>
    <w:rsid w:val="00714AA4"/>
    <w:rsid w:val="0072469D"/>
    <w:rsid w:val="007428AF"/>
    <w:rsid w:val="00784B2D"/>
    <w:rsid w:val="007C2893"/>
    <w:rsid w:val="007D086B"/>
    <w:rsid w:val="007E7CF0"/>
    <w:rsid w:val="007F7749"/>
    <w:rsid w:val="008120FA"/>
    <w:rsid w:val="00832ECA"/>
    <w:rsid w:val="008A0DB6"/>
    <w:rsid w:val="008B1684"/>
    <w:rsid w:val="008B7234"/>
    <w:rsid w:val="00952A8F"/>
    <w:rsid w:val="009955C6"/>
    <w:rsid w:val="009F5590"/>
    <w:rsid w:val="00A23134"/>
    <w:rsid w:val="00A2576C"/>
    <w:rsid w:val="00A41599"/>
    <w:rsid w:val="00A446DF"/>
    <w:rsid w:val="00A87F2A"/>
    <w:rsid w:val="00AA22FC"/>
    <w:rsid w:val="00AB6067"/>
    <w:rsid w:val="00B13833"/>
    <w:rsid w:val="00B61933"/>
    <w:rsid w:val="00BA7CF3"/>
    <w:rsid w:val="00BC21CA"/>
    <w:rsid w:val="00BC237A"/>
    <w:rsid w:val="00BF152B"/>
    <w:rsid w:val="00BF6D68"/>
    <w:rsid w:val="00C435C7"/>
    <w:rsid w:val="00C621AE"/>
    <w:rsid w:val="00CD22B3"/>
    <w:rsid w:val="00CD67A0"/>
    <w:rsid w:val="00D256F9"/>
    <w:rsid w:val="00D431A9"/>
    <w:rsid w:val="00D50DE4"/>
    <w:rsid w:val="00D7423B"/>
    <w:rsid w:val="00D77743"/>
    <w:rsid w:val="00DB1D06"/>
    <w:rsid w:val="00DD26C4"/>
    <w:rsid w:val="00DE4967"/>
    <w:rsid w:val="00E02D24"/>
    <w:rsid w:val="00E0313F"/>
    <w:rsid w:val="00E3101F"/>
    <w:rsid w:val="00E63A2B"/>
    <w:rsid w:val="00E76F08"/>
    <w:rsid w:val="00EC3965"/>
    <w:rsid w:val="00EE578D"/>
    <w:rsid w:val="00EE7D4A"/>
    <w:rsid w:val="00EF7174"/>
    <w:rsid w:val="00F30DD1"/>
    <w:rsid w:val="00F70A02"/>
    <w:rsid w:val="00F97577"/>
    <w:rsid w:val="00FA3CC7"/>
    <w:rsid w:val="00FC62D2"/>
    <w:rsid w:val="00FE338C"/>
    <w:rsid w:val="00FF6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65857"/>
  <w15:chartTrackingRefBased/>
  <w15:docId w15:val="{2F07B092-3AEC-4391-B206-BA1E25B3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2D2"/>
    <w:pPr>
      <w:spacing w:after="0" w:line="240" w:lineRule="auto"/>
    </w:pPr>
    <w:rPr>
      <w:rFonts w:ascii="Calibri" w:hAnsi="Calibri" w:cs="Calibri"/>
    </w:rPr>
  </w:style>
  <w:style w:type="paragraph" w:styleId="Heading1">
    <w:name w:val="heading 1"/>
    <w:basedOn w:val="Normal"/>
    <w:link w:val="Heading1Char"/>
    <w:uiPriority w:val="9"/>
    <w:qFormat/>
    <w:rsid w:val="00E02D2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2D2"/>
    <w:rPr>
      <w:color w:val="0563C1"/>
      <w:u w:val="single"/>
    </w:rPr>
  </w:style>
  <w:style w:type="character" w:customStyle="1" w:styleId="ListParagraphChar">
    <w:name w:val="List Paragraph Char"/>
    <w:basedOn w:val="DefaultParagraphFont"/>
    <w:link w:val="ListParagraph"/>
    <w:uiPriority w:val="34"/>
    <w:locked/>
    <w:rsid w:val="00FC62D2"/>
  </w:style>
  <w:style w:type="paragraph" w:styleId="ListParagraph">
    <w:name w:val="List Paragraph"/>
    <w:basedOn w:val="Normal"/>
    <w:link w:val="ListParagraphChar"/>
    <w:uiPriority w:val="34"/>
    <w:qFormat/>
    <w:rsid w:val="00FC62D2"/>
    <w:pPr>
      <w:ind w:left="720"/>
      <w:contextualSpacing/>
    </w:pPr>
    <w:rPr>
      <w:rFonts w:asciiTheme="minorHAnsi" w:hAnsiTheme="minorHAnsi" w:cstheme="minorBidi"/>
    </w:rPr>
  </w:style>
  <w:style w:type="character" w:customStyle="1" w:styleId="StyleA11Char">
    <w:name w:val="StyleA1.1 Char"/>
    <w:basedOn w:val="DefaultParagraphFont"/>
    <w:link w:val="StyleA11"/>
    <w:locked/>
    <w:rsid w:val="00FC62D2"/>
    <w:rPr>
      <w:rFonts w:ascii="Arial" w:hAnsi="Arial" w:cs="Arial"/>
      <w:b/>
      <w:bCs/>
    </w:rPr>
  </w:style>
  <w:style w:type="paragraph" w:customStyle="1" w:styleId="StyleA11">
    <w:name w:val="StyleA1.1"/>
    <w:basedOn w:val="Normal"/>
    <w:link w:val="StyleA11Char"/>
    <w:rsid w:val="00FC62D2"/>
    <w:rPr>
      <w:rFonts w:ascii="Arial" w:hAnsi="Arial" w:cs="Arial"/>
      <w:b/>
      <w:bCs/>
    </w:rPr>
  </w:style>
  <w:style w:type="paragraph" w:customStyle="1" w:styleId="Default">
    <w:name w:val="Default"/>
    <w:rsid w:val="005D6AB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A0DB6"/>
    <w:rPr>
      <w:color w:val="954F72" w:themeColor="followedHyperlink"/>
      <w:u w:val="single"/>
    </w:rPr>
  </w:style>
  <w:style w:type="paragraph" w:styleId="NormalWeb">
    <w:name w:val="Normal (Web)"/>
    <w:basedOn w:val="Normal"/>
    <w:uiPriority w:val="99"/>
    <w:semiHidden/>
    <w:unhideWhenUsed/>
    <w:rsid w:val="008A0DB6"/>
    <w:pPr>
      <w:spacing w:before="100" w:beforeAutospacing="1" w:after="100" w:afterAutospacing="1"/>
    </w:pPr>
    <w:rPr>
      <w:rFonts w:ascii="Times New Roman" w:eastAsia="Times New Roman" w:hAnsi="Times New Roman" w:cs="Times New Roman"/>
      <w:sz w:val="24"/>
      <w:szCs w:val="24"/>
    </w:rPr>
  </w:style>
  <w:style w:type="paragraph" w:customStyle="1" w:styleId="p">
    <w:name w:val="p"/>
    <w:basedOn w:val="Normal"/>
    <w:rsid w:val="008A0DB6"/>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02D24"/>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E02D24"/>
    <w:rPr>
      <w:color w:val="605E5C"/>
      <w:shd w:val="clear" w:color="auto" w:fill="E1DFDD"/>
    </w:rPr>
  </w:style>
  <w:style w:type="character" w:customStyle="1" w:styleId="al-author-name-more">
    <w:name w:val="al-author-name-more"/>
    <w:basedOn w:val="DefaultParagraphFont"/>
    <w:rsid w:val="00EE7D4A"/>
  </w:style>
  <w:style w:type="character" w:styleId="Emphasis">
    <w:name w:val="Emphasis"/>
    <w:basedOn w:val="DefaultParagraphFont"/>
    <w:uiPriority w:val="20"/>
    <w:qFormat/>
    <w:rsid w:val="00EE7D4A"/>
    <w:rPr>
      <w:i/>
      <w:iCs/>
    </w:rPr>
  </w:style>
  <w:style w:type="paragraph" w:styleId="Header">
    <w:name w:val="header"/>
    <w:basedOn w:val="Normal"/>
    <w:link w:val="HeaderChar"/>
    <w:uiPriority w:val="99"/>
    <w:unhideWhenUsed/>
    <w:rsid w:val="00BA7CF3"/>
    <w:pPr>
      <w:tabs>
        <w:tab w:val="center" w:pos="4680"/>
        <w:tab w:val="right" w:pos="9360"/>
      </w:tabs>
    </w:pPr>
  </w:style>
  <w:style w:type="character" w:customStyle="1" w:styleId="HeaderChar">
    <w:name w:val="Header Char"/>
    <w:basedOn w:val="DefaultParagraphFont"/>
    <w:link w:val="Header"/>
    <w:uiPriority w:val="99"/>
    <w:rsid w:val="00BA7CF3"/>
    <w:rPr>
      <w:rFonts w:ascii="Calibri" w:hAnsi="Calibri" w:cs="Calibri"/>
    </w:rPr>
  </w:style>
  <w:style w:type="paragraph" w:styleId="Footer">
    <w:name w:val="footer"/>
    <w:basedOn w:val="Normal"/>
    <w:link w:val="FooterChar"/>
    <w:uiPriority w:val="99"/>
    <w:unhideWhenUsed/>
    <w:rsid w:val="00BA7CF3"/>
    <w:pPr>
      <w:tabs>
        <w:tab w:val="center" w:pos="4680"/>
        <w:tab w:val="right" w:pos="9360"/>
      </w:tabs>
    </w:pPr>
  </w:style>
  <w:style w:type="character" w:customStyle="1" w:styleId="FooterChar">
    <w:name w:val="Footer Char"/>
    <w:basedOn w:val="DefaultParagraphFont"/>
    <w:link w:val="Footer"/>
    <w:uiPriority w:val="99"/>
    <w:rsid w:val="00BA7CF3"/>
    <w:rPr>
      <w:rFonts w:ascii="Calibri" w:hAnsi="Calibri" w:cs="Calibri"/>
    </w:rPr>
  </w:style>
  <w:style w:type="paragraph" w:styleId="BalloonText">
    <w:name w:val="Balloon Text"/>
    <w:basedOn w:val="Normal"/>
    <w:link w:val="BalloonTextChar"/>
    <w:uiPriority w:val="99"/>
    <w:semiHidden/>
    <w:unhideWhenUsed/>
    <w:rsid w:val="00714A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4AA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14AA4"/>
    <w:rPr>
      <w:sz w:val="16"/>
      <w:szCs w:val="16"/>
    </w:rPr>
  </w:style>
  <w:style w:type="paragraph" w:styleId="CommentText">
    <w:name w:val="annotation text"/>
    <w:basedOn w:val="Normal"/>
    <w:link w:val="CommentTextChar"/>
    <w:uiPriority w:val="99"/>
    <w:semiHidden/>
    <w:unhideWhenUsed/>
    <w:rsid w:val="00714AA4"/>
    <w:rPr>
      <w:sz w:val="20"/>
      <w:szCs w:val="20"/>
    </w:rPr>
  </w:style>
  <w:style w:type="character" w:customStyle="1" w:styleId="CommentTextChar">
    <w:name w:val="Comment Text Char"/>
    <w:basedOn w:val="DefaultParagraphFont"/>
    <w:link w:val="CommentText"/>
    <w:uiPriority w:val="99"/>
    <w:semiHidden/>
    <w:rsid w:val="00714AA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14AA4"/>
    <w:rPr>
      <w:b/>
      <w:bCs/>
    </w:rPr>
  </w:style>
  <w:style w:type="character" w:customStyle="1" w:styleId="CommentSubjectChar">
    <w:name w:val="Comment Subject Char"/>
    <w:basedOn w:val="CommentTextChar"/>
    <w:link w:val="CommentSubject"/>
    <w:uiPriority w:val="99"/>
    <w:semiHidden/>
    <w:rsid w:val="00714AA4"/>
    <w:rPr>
      <w:rFonts w:ascii="Calibri" w:hAnsi="Calibri" w:cs="Calibri"/>
      <w:b/>
      <w:bCs/>
      <w:sz w:val="20"/>
      <w:szCs w:val="20"/>
    </w:rPr>
  </w:style>
  <w:style w:type="table" w:styleId="TableGrid">
    <w:name w:val="Table Grid"/>
    <w:basedOn w:val="TableNormal"/>
    <w:uiPriority w:val="39"/>
    <w:rsid w:val="00E03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basedOn w:val="DefaultParagraphFont"/>
    <w:rsid w:val="006D145C"/>
  </w:style>
  <w:style w:type="character" w:customStyle="1" w:styleId="ref-journal">
    <w:name w:val="ref-journal"/>
    <w:basedOn w:val="DefaultParagraphFont"/>
    <w:rsid w:val="006D145C"/>
  </w:style>
  <w:style w:type="character" w:customStyle="1" w:styleId="ref-vol">
    <w:name w:val="ref-vol"/>
    <w:basedOn w:val="DefaultParagraphFont"/>
    <w:rsid w:val="006D145C"/>
  </w:style>
  <w:style w:type="character" w:customStyle="1" w:styleId="nowrap">
    <w:name w:val="nowrap"/>
    <w:basedOn w:val="DefaultParagraphFont"/>
    <w:rsid w:val="006D1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3919">
      <w:bodyDiv w:val="1"/>
      <w:marLeft w:val="0"/>
      <w:marRight w:val="0"/>
      <w:marTop w:val="0"/>
      <w:marBottom w:val="0"/>
      <w:divBdr>
        <w:top w:val="none" w:sz="0" w:space="0" w:color="auto"/>
        <w:left w:val="none" w:sz="0" w:space="0" w:color="auto"/>
        <w:bottom w:val="none" w:sz="0" w:space="0" w:color="auto"/>
        <w:right w:val="none" w:sz="0" w:space="0" w:color="auto"/>
      </w:divBdr>
      <w:divsChild>
        <w:div w:id="38285522">
          <w:marLeft w:val="0"/>
          <w:marRight w:val="0"/>
          <w:marTop w:val="0"/>
          <w:marBottom w:val="0"/>
          <w:divBdr>
            <w:top w:val="none" w:sz="0" w:space="0" w:color="auto"/>
            <w:left w:val="none" w:sz="0" w:space="0" w:color="auto"/>
            <w:bottom w:val="none" w:sz="0" w:space="0" w:color="auto"/>
            <w:right w:val="none" w:sz="0" w:space="0" w:color="auto"/>
          </w:divBdr>
          <w:divsChild>
            <w:div w:id="1160004689">
              <w:marLeft w:val="0"/>
              <w:marRight w:val="0"/>
              <w:marTop w:val="0"/>
              <w:marBottom w:val="0"/>
              <w:divBdr>
                <w:top w:val="none" w:sz="0" w:space="0" w:color="auto"/>
                <w:left w:val="none" w:sz="0" w:space="0" w:color="auto"/>
                <w:bottom w:val="none" w:sz="0" w:space="0" w:color="auto"/>
                <w:right w:val="none" w:sz="0" w:space="0" w:color="auto"/>
              </w:divBdr>
              <w:divsChild>
                <w:div w:id="94449412">
                  <w:marLeft w:val="0"/>
                  <w:marRight w:val="0"/>
                  <w:marTop w:val="0"/>
                  <w:marBottom w:val="0"/>
                  <w:divBdr>
                    <w:top w:val="none" w:sz="0" w:space="0" w:color="auto"/>
                    <w:left w:val="none" w:sz="0" w:space="0" w:color="auto"/>
                    <w:bottom w:val="none" w:sz="0" w:space="0" w:color="auto"/>
                    <w:right w:val="none" w:sz="0" w:space="0" w:color="auto"/>
                  </w:divBdr>
                  <w:divsChild>
                    <w:div w:id="1640649687">
                      <w:marLeft w:val="0"/>
                      <w:marRight w:val="0"/>
                      <w:marTop w:val="0"/>
                      <w:marBottom w:val="0"/>
                      <w:divBdr>
                        <w:top w:val="none" w:sz="0" w:space="0" w:color="auto"/>
                        <w:left w:val="none" w:sz="0" w:space="0" w:color="auto"/>
                        <w:bottom w:val="none" w:sz="0" w:space="0" w:color="auto"/>
                        <w:right w:val="none" w:sz="0" w:space="0" w:color="auto"/>
                      </w:divBdr>
                      <w:divsChild>
                        <w:div w:id="1208680994">
                          <w:marLeft w:val="0"/>
                          <w:marRight w:val="0"/>
                          <w:marTop w:val="0"/>
                          <w:marBottom w:val="0"/>
                          <w:divBdr>
                            <w:top w:val="none" w:sz="0" w:space="0" w:color="auto"/>
                            <w:left w:val="none" w:sz="0" w:space="0" w:color="auto"/>
                            <w:bottom w:val="none" w:sz="0" w:space="0" w:color="auto"/>
                            <w:right w:val="none" w:sz="0" w:space="0" w:color="auto"/>
                          </w:divBdr>
                          <w:divsChild>
                            <w:div w:id="577791245">
                              <w:marLeft w:val="0"/>
                              <w:marRight w:val="0"/>
                              <w:marTop w:val="0"/>
                              <w:marBottom w:val="0"/>
                              <w:divBdr>
                                <w:top w:val="none" w:sz="0" w:space="0" w:color="auto"/>
                                <w:left w:val="none" w:sz="0" w:space="0" w:color="auto"/>
                                <w:bottom w:val="none" w:sz="0" w:space="0" w:color="auto"/>
                                <w:right w:val="none" w:sz="0" w:space="0" w:color="auto"/>
                              </w:divBdr>
                              <w:divsChild>
                                <w:div w:id="266737356">
                                  <w:marLeft w:val="0"/>
                                  <w:marRight w:val="0"/>
                                  <w:marTop w:val="0"/>
                                  <w:marBottom w:val="0"/>
                                  <w:divBdr>
                                    <w:top w:val="none" w:sz="0" w:space="0" w:color="auto"/>
                                    <w:left w:val="none" w:sz="0" w:space="0" w:color="auto"/>
                                    <w:bottom w:val="none" w:sz="0" w:space="0" w:color="auto"/>
                                    <w:right w:val="none" w:sz="0" w:space="0" w:color="auto"/>
                                  </w:divBdr>
                                  <w:divsChild>
                                    <w:div w:id="118492922">
                                      <w:marLeft w:val="0"/>
                                      <w:marRight w:val="0"/>
                                      <w:marTop w:val="0"/>
                                      <w:marBottom w:val="0"/>
                                      <w:divBdr>
                                        <w:top w:val="none" w:sz="0" w:space="0" w:color="auto"/>
                                        <w:left w:val="none" w:sz="0" w:space="0" w:color="auto"/>
                                        <w:bottom w:val="none" w:sz="0" w:space="0" w:color="auto"/>
                                        <w:right w:val="none" w:sz="0" w:space="0" w:color="auto"/>
                                      </w:divBdr>
                                      <w:divsChild>
                                        <w:div w:id="1915624120">
                                          <w:marLeft w:val="0"/>
                                          <w:marRight w:val="0"/>
                                          <w:marTop w:val="0"/>
                                          <w:marBottom w:val="0"/>
                                          <w:divBdr>
                                            <w:top w:val="none" w:sz="0" w:space="0" w:color="auto"/>
                                            <w:left w:val="none" w:sz="0" w:space="0" w:color="auto"/>
                                            <w:bottom w:val="none" w:sz="0" w:space="0" w:color="auto"/>
                                            <w:right w:val="none" w:sz="0" w:space="0" w:color="auto"/>
                                          </w:divBdr>
                                          <w:divsChild>
                                            <w:div w:id="1125543917">
                                              <w:marLeft w:val="0"/>
                                              <w:marRight w:val="0"/>
                                              <w:marTop w:val="0"/>
                                              <w:marBottom w:val="0"/>
                                              <w:divBdr>
                                                <w:top w:val="none" w:sz="0" w:space="0" w:color="auto"/>
                                                <w:left w:val="none" w:sz="0" w:space="0" w:color="auto"/>
                                                <w:bottom w:val="none" w:sz="0" w:space="0" w:color="auto"/>
                                                <w:right w:val="none" w:sz="0" w:space="0" w:color="auto"/>
                                              </w:divBdr>
                                              <w:divsChild>
                                                <w:div w:id="19208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473022">
      <w:bodyDiv w:val="1"/>
      <w:marLeft w:val="0"/>
      <w:marRight w:val="0"/>
      <w:marTop w:val="0"/>
      <w:marBottom w:val="0"/>
      <w:divBdr>
        <w:top w:val="none" w:sz="0" w:space="0" w:color="auto"/>
        <w:left w:val="none" w:sz="0" w:space="0" w:color="auto"/>
        <w:bottom w:val="none" w:sz="0" w:space="0" w:color="auto"/>
        <w:right w:val="none" w:sz="0" w:space="0" w:color="auto"/>
      </w:divBdr>
    </w:div>
    <w:div w:id="718669676">
      <w:bodyDiv w:val="1"/>
      <w:marLeft w:val="0"/>
      <w:marRight w:val="0"/>
      <w:marTop w:val="0"/>
      <w:marBottom w:val="0"/>
      <w:divBdr>
        <w:top w:val="none" w:sz="0" w:space="0" w:color="auto"/>
        <w:left w:val="none" w:sz="0" w:space="0" w:color="auto"/>
        <w:bottom w:val="none" w:sz="0" w:space="0" w:color="auto"/>
        <w:right w:val="none" w:sz="0" w:space="0" w:color="auto"/>
      </w:divBdr>
      <w:divsChild>
        <w:div w:id="2066173268">
          <w:marLeft w:val="0"/>
          <w:marRight w:val="0"/>
          <w:marTop w:val="0"/>
          <w:marBottom w:val="0"/>
          <w:divBdr>
            <w:top w:val="none" w:sz="0" w:space="0" w:color="auto"/>
            <w:left w:val="none" w:sz="0" w:space="0" w:color="auto"/>
            <w:bottom w:val="none" w:sz="0" w:space="0" w:color="auto"/>
            <w:right w:val="none" w:sz="0" w:space="0" w:color="auto"/>
          </w:divBdr>
          <w:divsChild>
            <w:div w:id="924341537">
              <w:marLeft w:val="0"/>
              <w:marRight w:val="0"/>
              <w:marTop w:val="0"/>
              <w:marBottom w:val="0"/>
              <w:divBdr>
                <w:top w:val="none" w:sz="0" w:space="0" w:color="auto"/>
                <w:left w:val="none" w:sz="0" w:space="0" w:color="auto"/>
                <w:bottom w:val="none" w:sz="0" w:space="0" w:color="auto"/>
                <w:right w:val="none" w:sz="0" w:space="0" w:color="auto"/>
              </w:divBdr>
              <w:divsChild>
                <w:div w:id="1019233423">
                  <w:marLeft w:val="0"/>
                  <w:marRight w:val="0"/>
                  <w:marTop w:val="0"/>
                  <w:marBottom w:val="0"/>
                  <w:divBdr>
                    <w:top w:val="none" w:sz="0" w:space="0" w:color="auto"/>
                    <w:left w:val="none" w:sz="0" w:space="0" w:color="auto"/>
                    <w:bottom w:val="none" w:sz="0" w:space="0" w:color="auto"/>
                    <w:right w:val="none" w:sz="0" w:space="0" w:color="auto"/>
                  </w:divBdr>
                  <w:divsChild>
                    <w:div w:id="1418866519">
                      <w:marLeft w:val="0"/>
                      <w:marRight w:val="0"/>
                      <w:marTop w:val="0"/>
                      <w:marBottom w:val="0"/>
                      <w:divBdr>
                        <w:top w:val="none" w:sz="0" w:space="0" w:color="auto"/>
                        <w:left w:val="none" w:sz="0" w:space="0" w:color="auto"/>
                        <w:bottom w:val="none" w:sz="0" w:space="0" w:color="auto"/>
                        <w:right w:val="none" w:sz="0" w:space="0" w:color="auto"/>
                      </w:divBdr>
                      <w:divsChild>
                        <w:div w:id="1998922620">
                          <w:marLeft w:val="0"/>
                          <w:marRight w:val="0"/>
                          <w:marTop w:val="0"/>
                          <w:marBottom w:val="0"/>
                          <w:divBdr>
                            <w:top w:val="none" w:sz="0" w:space="0" w:color="auto"/>
                            <w:left w:val="none" w:sz="0" w:space="0" w:color="auto"/>
                            <w:bottom w:val="none" w:sz="0" w:space="0" w:color="auto"/>
                            <w:right w:val="none" w:sz="0" w:space="0" w:color="auto"/>
                          </w:divBdr>
                          <w:divsChild>
                            <w:div w:id="842819224">
                              <w:marLeft w:val="0"/>
                              <w:marRight w:val="0"/>
                              <w:marTop w:val="0"/>
                              <w:marBottom w:val="0"/>
                              <w:divBdr>
                                <w:top w:val="none" w:sz="0" w:space="0" w:color="auto"/>
                                <w:left w:val="none" w:sz="0" w:space="0" w:color="auto"/>
                                <w:bottom w:val="none" w:sz="0" w:space="0" w:color="auto"/>
                                <w:right w:val="none" w:sz="0" w:space="0" w:color="auto"/>
                              </w:divBdr>
                              <w:divsChild>
                                <w:div w:id="902450923">
                                  <w:marLeft w:val="0"/>
                                  <w:marRight w:val="0"/>
                                  <w:marTop w:val="0"/>
                                  <w:marBottom w:val="0"/>
                                  <w:divBdr>
                                    <w:top w:val="none" w:sz="0" w:space="0" w:color="auto"/>
                                    <w:left w:val="none" w:sz="0" w:space="0" w:color="auto"/>
                                    <w:bottom w:val="none" w:sz="0" w:space="0" w:color="auto"/>
                                    <w:right w:val="none" w:sz="0" w:space="0" w:color="auto"/>
                                  </w:divBdr>
                                  <w:divsChild>
                                    <w:div w:id="1757362868">
                                      <w:marLeft w:val="0"/>
                                      <w:marRight w:val="0"/>
                                      <w:marTop w:val="0"/>
                                      <w:marBottom w:val="0"/>
                                      <w:divBdr>
                                        <w:top w:val="none" w:sz="0" w:space="0" w:color="auto"/>
                                        <w:left w:val="none" w:sz="0" w:space="0" w:color="auto"/>
                                        <w:bottom w:val="none" w:sz="0" w:space="0" w:color="auto"/>
                                        <w:right w:val="none" w:sz="0" w:space="0" w:color="auto"/>
                                      </w:divBdr>
                                      <w:divsChild>
                                        <w:div w:id="199905899">
                                          <w:marLeft w:val="0"/>
                                          <w:marRight w:val="0"/>
                                          <w:marTop w:val="0"/>
                                          <w:marBottom w:val="0"/>
                                          <w:divBdr>
                                            <w:top w:val="none" w:sz="0" w:space="0" w:color="auto"/>
                                            <w:left w:val="none" w:sz="0" w:space="0" w:color="auto"/>
                                            <w:bottom w:val="none" w:sz="0" w:space="0" w:color="auto"/>
                                            <w:right w:val="none" w:sz="0" w:space="0" w:color="auto"/>
                                          </w:divBdr>
                                          <w:divsChild>
                                            <w:div w:id="1309362134">
                                              <w:marLeft w:val="0"/>
                                              <w:marRight w:val="0"/>
                                              <w:marTop w:val="0"/>
                                              <w:marBottom w:val="0"/>
                                              <w:divBdr>
                                                <w:top w:val="none" w:sz="0" w:space="0" w:color="auto"/>
                                                <w:left w:val="none" w:sz="0" w:space="0" w:color="auto"/>
                                                <w:bottom w:val="none" w:sz="0" w:space="0" w:color="auto"/>
                                                <w:right w:val="none" w:sz="0" w:space="0" w:color="auto"/>
                                              </w:divBdr>
                                              <w:divsChild>
                                                <w:div w:id="47784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4145555">
      <w:bodyDiv w:val="1"/>
      <w:marLeft w:val="0"/>
      <w:marRight w:val="0"/>
      <w:marTop w:val="0"/>
      <w:marBottom w:val="0"/>
      <w:divBdr>
        <w:top w:val="none" w:sz="0" w:space="0" w:color="auto"/>
        <w:left w:val="none" w:sz="0" w:space="0" w:color="auto"/>
        <w:bottom w:val="none" w:sz="0" w:space="0" w:color="auto"/>
        <w:right w:val="none" w:sz="0" w:space="0" w:color="auto"/>
      </w:divBdr>
      <w:divsChild>
        <w:div w:id="1597983027">
          <w:marLeft w:val="1080"/>
          <w:marRight w:val="0"/>
          <w:marTop w:val="200"/>
          <w:marBottom w:val="160"/>
          <w:divBdr>
            <w:top w:val="none" w:sz="0" w:space="0" w:color="auto"/>
            <w:left w:val="none" w:sz="0" w:space="0" w:color="auto"/>
            <w:bottom w:val="none" w:sz="0" w:space="0" w:color="auto"/>
            <w:right w:val="none" w:sz="0" w:space="0" w:color="auto"/>
          </w:divBdr>
        </w:div>
        <w:div w:id="1847285504">
          <w:marLeft w:val="1080"/>
          <w:marRight w:val="0"/>
          <w:marTop w:val="200"/>
          <w:marBottom w:val="160"/>
          <w:divBdr>
            <w:top w:val="none" w:sz="0" w:space="0" w:color="auto"/>
            <w:left w:val="none" w:sz="0" w:space="0" w:color="auto"/>
            <w:bottom w:val="none" w:sz="0" w:space="0" w:color="auto"/>
            <w:right w:val="none" w:sz="0" w:space="0" w:color="auto"/>
          </w:divBdr>
        </w:div>
      </w:divsChild>
    </w:div>
    <w:div w:id="1537110913">
      <w:bodyDiv w:val="1"/>
      <w:marLeft w:val="0"/>
      <w:marRight w:val="0"/>
      <w:marTop w:val="0"/>
      <w:marBottom w:val="0"/>
      <w:divBdr>
        <w:top w:val="none" w:sz="0" w:space="0" w:color="auto"/>
        <w:left w:val="none" w:sz="0" w:space="0" w:color="auto"/>
        <w:bottom w:val="none" w:sz="0" w:space="0" w:color="auto"/>
        <w:right w:val="none" w:sz="0" w:space="0" w:color="auto"/>
      </w:divBdr>
    </w:div>
    <w:div w:id="1581402143">
      <w:bodyDiv w:val="1"/>
      <w:marLeft w:val="0"/>
      <w:marRight w:val="0"/>
      <w:marTop w:val="0"/>
      <w:marBottom w:val="0"/>
      <w:divBdr>
        <w:top w:val="none" w:sz="0" w:space="0" w:color="auto"/>
        <w:left w:val="none" w:sz="0" w:space="0" w:color="auto"/>
        <w:bottom w:val="none" w:sz="0" w:space="0" w:color="auto"/>
        <w:right w:val="none" w:sz="0" w:space="0" w:color="auto"/>
      </w:divBdr>
      <w:divsChild>
        <w:div w:id="1888950616">
          <w:marLeft w:val="0"/>
          <w:marRight w:val="0"/>
          <w:marTop w:val="0"/>
          <w:marBottom w:val="0"/>
          <w:divBdr>
            <w:top w:val="none" w:sz="0" w:space="0" w:color="auto"/>
            <w:left w:val="none" w:sz="0" w:space="0" w:color="auto"/>
            <w:bottom w:val="none" w:sz="0" w:space="0" w:color="auto"/>
            <w:right w:val="none" w:sz="0" w:space="0" w:color="auto"/>
          </w:divBdr>
          <w:divsChild>
            <w:div w:id="119687683">
              <w:marLeft w:val="0"/>
              <w:marRight w:val="0"/>
              <w:marTop w:val="0"/>
              <w:marBottom w:val="0"/>
              <w:divBdr>
                <w:top w:val="none" w:sz="0" w:space="0" w:color="auto"/>
                <w:left w:val="none" w:sz="0" w:space="0" w:color="auto"/>
                <w:bottom w:val="none" w:sz="0" w:space="0" w:color="auto"/>
                <w:right w:val="none" w:sz="0" w:space="0" w:color="auto"/>
              </w:divBdr>
              <w:divsChild>
                <w:div w:id="1476406969">
                  <w:marLeft w:val="0"/>
                  <w:marRight w:val="0"/>
                  <w:marTop w:val="0"/>
                  <w:marBottom w:val="0"/>
                  <w:divBdr>
                    <w:top w:val="none" w:sz="0" w:space="0" w:color="auto"/>
                    <w:left w:val="none" w:sz="0" w:space="0" w:color="auto"/>
                    <w:bottom w:val="none" w:sz="0" w:space="0" w:color="auto"/>
                    <w:right w:val="none" w:sz="0" w:space="0" w:color="auto"/>
                  </w:divBdr>
                  <w:divsChild>
                    <w:div w:id="228226345">
                      <w:marLeft w:val="0"/>
                      <w:marRight w:val="0"/>
                      <w:marTop w:val="0"/>
                      <w:marBottom w:val="0"/>
                      <w:divBdr>
                        <w:top w:val="none" w:sz="0" w:space="0" w:color="auto"/>
                        <w:left w:val="none" w:sz="0" w:space="0" w:color="auto"/>
                        <w:bottom w:val="none" w:sz="0" w:space="0" w:color="auto"/>
                        <w:right w:val="none" w:sz="0" w:space="0" w:color="auto"/>
                      </w:divBdr>
                      <w:divsChild>
                        <w:div w:id="1402294805">
                          <w:marLeft w:val="0"/>
                          <w:marRight w:val="0"/>
                          <w:marTop w:val="0"/>
                          <w:marBottom w:val="0"/>
                          <w:divBdr>
                            <w:top w:val="none" w:sz="0" w:space="0" w:color="auto"/>
                            <w:left w:val="none" w:sz="0" w:space="0" w:color="auto"/>
                            <w:bottom w:val="none" w:sz="0" w:space="0" w:color="auto"/>
                            <w:right w:val="none" w:sz="0" w:space="0" w:color="auto"/>
                          </w:divBdr>
                          <w:divsChild>
                            <w:div w:id="1725328797">
                              <w:marLeft w:val="0"/>
                              <w:marRight w:val="0"/>
                              <w:marTop w:val="0"/>
                              <w:marBottom w:val="0"/>
                              <w:divBdr>
                                <w:top w:val="none" w:sz="0" w:space="0" w:color="auto"/>
                                <w:left w:val="none" w:sz="0" w:space="0" w:color="auto"/>
                                <w:bottom w:val="none" w:sz="0" w:space="0" w:color="auto"/>
                                <w:right w:val="none" w:sz="0" w:space="0" w:color="auto"/>
                              </w:divBdr>
                              <w:divsChild>
                                <w:div w:id="736905394">
                                  <w:marLeft w:val="0"/>
                                  <w:marRight w:val="0"/>
                                  <w:marTop w:val="0"/>
                                  <w:marBottom w:val="0"/>
                                  <w:divBdr>
                                    <w:top w:val="none" w:sz="0" w:space="0" w:color="auto"/>
                                    <w:left w:val="none" w:sz="0" w:space="0" w:color="auto"/>
                                    <w:bottom w:val="none" w:sz="0" w:space="0" w:color="auto"/>
                                    <w:right w:val="none" w:sz="0" w:space="0" w:color="auto"/>
                                  </w:divBdr>
                                  <w:divsChild>
                                    <w:div w:id="335575490">
                                      <w:marLeft w:val="0"/>
                                      <w:marRight w:val="0"/>
                                      <w:marTop w:val="0"/>
                                      <w:marBottom w:val="0"/>
                                      <w:divBdr>
                                        <w:top w:val="none" w:sz="0" w:space="0" w:color="auto"/>
                                        <w:left w:val="none" w:sz="0" w:space="0" w:color="auto"/>
                                        <w:bottom w:val="none" w:sz="0" w:space="0" w:color="auto"/>
                                        <w:right w:val="none" w:sz="0" w:space="0" w:color="auto"/>
                                      </w:divBdr>
                                      <w:divsChild>
                                        <w:div w:id="1920795265">
                                          <w:marLeft w:val="0"/>
                                          <w:marRight w:val="0"/>
                                          <w:marTop w:val="0"/>
                                          <w:marBottom w:val="0"/>
                                          <w:divBdr>
                                            <w:top w:val="none" w:sz="0" w:space="0" w:color="auto"/>
                                            <w:left w:val="none" w:sz="0" w:space="0" w:color="auto"/>
                                            <w:bottom w:val="none" w:sz="0" w:space="0" w:color="auto"/>
                                            <w:right w:val="none" w:sz="0" w:space="0" w:color="auto"/>
                                          </w:divBdr>
                                          <w:divsChild>
                                            <w:div w:id="1371757344">
                                              <w:marLeft w:val="0"/>
                                              <w:marRight w:val="0"/>
                                              <w:marTop w:val="0"/>
                                              <w:marBottom w:val="0"/>
                                              <w:divBdr>
                                                <w:top w:val="none" w:sz="0" w:space="0" w:color="auto"/>
                                                <w:left w:val="none" w:sz="0" w:space="0" w:color="auto"/>
                                                <w:bottom w:val="none" w:sz="0" w:space="0" w:color="auto"/>
                                                <w:right w:val="none" w:sz="0" w:space="0" w:color="auto"/>
                                              </w:divBdr>
                                              <w:divsChild>
                                                <w:div w:id="1105807554">
                                                  <w:marLeft w:val="0"/>
                                                  <w:marRight w:val="0"/>
                                                  <w:marTop w:val="0"/>
                                                  <w:marBottom w:val="0"/>
                                                  <w:divBdr>
                                                    <w:top w:val="none" w:sz="0" w:space="0" w:color="auto"/>
                                                    <w:left w:val="none" w:sz="0" w:space="0" w:color="auto"/>
                                                    <w:bottom w:val="none" w:sz="0" w:space="0" w:color="auto"/>
                                                    <w:right w:val="none" w:sz="0" w:space="0" w:color="auto"/>
                                                  </w:divBdr>
                                                  <w:divsChild>
                                                    <w:div w:id="15154475">
                                                      <w:marLeft w:val="0"/>
                                                      <w:marRight w:val="0"/>
                                                      <w:marTop w:val="0"/>
                                                      <w:marBottom w:val="0"/>
                                                      <w:divBdr>
                                                        <w:top w:val="none" w:sz="0" w:space="0" w:color="auto"/>
                                                        <w:left w:val="none" w:sz="0" w:space="0" w:color="auto"/>
                                                        <w:bottom w:val="none" w:sz="0" w:space="0" w:color="auto"/>
                                                        <w:right w:val="none" w:sz="0" w:space="0" w:color="auto"/>
                                                      </w:divBdr>
                                                      <w:divsChild>
                                                        <w:div w:id="19530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5600376">
      <w:bodyDiv w:val="1"/>
      <w:marLeft w:val="0"/>
      <w:marRight w:val="0"/>
      <w:marTop w:val="0"/>
      <w:marBottom w:val="0"/>
      <w:divBdr>
        <w:top w:val="none" w:sz="0" w:space="0" w:color="auto"/>
        <w:left w:val="none" w:sz="0" w:space="0" w:color="auto"/>
        <w:bottom w:val="none" w:sz="0" w:space="0" w:color="auto"/>
        <w:right w:val="none" w:sz="0" w:space="0" w:color="auto"/>
      </w:divBdr>
    </w:div>
    <w:div w:id="1785952531">
      <w:bodyDiv w:val="1"/>
      <w:marLeft w:val="0"/>
      <w:marRight w:val="0"/>
      <w:marTop w:val="0"/>
      <w:marBottom w:val="0"/>
      <w:divBdr>
        <w:top w:val="none" w:sz="0" w:space="0" w:color="auto"/>
        <w:left w:val="none" w:sz="0" w:space="0" w:color="auto"/>
        <w:bottom w:val="none" w:sz="0" w:space="0" w:color="auto"/>
        <w:right w:val="none" w:sz="0" w:space="0" w:color="auto"/>
      </w:divBdr>
    </w:div>
    <w:div w:id="1840541796">
      <w:bodyDiv w:val="1"/>
      <w:marLeft w:val="0"/>
      <w:marRight w:val="0"/>
      <w:marTop w:val="0"/>
      <w:marBottom w:val="0"/>
      <w:divBdr>
        <w:top w:val="none" w:sz="0" w:space="0" w:color="auto"/>
        <w:left w:val="none" w:sz="0" w:space="0" w:color="auto"/>
        <w:bottom w:val="none" w:sz="0" w:space="0" w:color="auto"/>
        <w:right w:val="none" w:sz="0" w:space="0" w:color="auto"/>
      </w:divBdr>
    </w:div>
    <w:div w:id="1873418666">
      <w:bodyDiv w:val="1"/>
      <w:marLeft w:val="0"/>
      <w:marRight w:val="0"/>
      <w:marTop w:val="0"/>
      <w:marBottom w:val="0"/>
      <w:divBdr>
        <w:top w:val="none" w:sz="0" w:space="0" w:color="auto"/>
        <w:left w:val="none" w:sz="0" w:space="0" w:color="auto"/>
        <w:bottom w:val="none" w:sz="0" w:space="0" w:color="auto"/>
        <w:right w:val="none" w:sz="0" w:space="0" w:color="auto"/>
      </w:divBdr>
    </w:div>
    <w:div w:id="2094470693">
      <w:bodyDiv w:val="1"/>
      <w:marLeft w:val="0"/>
      <w:marRight w:val="0"/>
      <w:marTop w:val="0"/>
      <w:marBottom w:val="0"/>
      <w:divBdr>
        <w:top w:val="none" w:sz="0" w:space="0" w:color="auto"/>
        <w:left w:val="none" w:sz="0" w:space="0" w:color="auto"/>
        <w:bottom w:val="none" w:sz="0" w:space="0" w:color="auto"/>
        <w:right w:val="none" w:sz="0" w:space="0" w:color="auto"/>
      </w:divBdr>
      <w:divsChild>
        <w:div w:id="245648707">
          <w:marLeft w:val="0"/>
          <w:marRight w:val="0"/>
          <w:marTop w:val="0"/>
          <w:marBottom w:val="0"/>
          <w:divBdr>
            <w:top w:val="none" w:sz="0" w:space="0" w:color="auto"/>
            <w:left w:val="none" w:sz="0" w:space="0" w:color="auto"/>
            <w:bottom w:val="none" w:sz="0" w:space="0" w:color="auto"/>
            <w:right w:val="none" w:sz="0" w:space="0" w:color="auto"/>
          </w:divBdr>
          <w:divsChild>
            <w:div w:id="755593911">
              <w:marLeft w:val="0"/>
              <w:marRight w:val="0"/>
              <w:marTop w:val="0"/>
              <w:marBottom w:val="165"/>
              <w:divBdr>
                <w:top w:val="none" w:sz="0" w:space="0" w:color="auto"/>
                <w:left w:val="none" w:sz="0" w:space="0" w:color="auto"/>
                <w:bottom w:val="none" w:sz="0" w:space="0" w:color="auto"/>
                <w:right w:val="none" w:sz="0" w:space="0" w:color="auto"/>
              </w:divBdr>
            </w:div>
          </w:divsChild>
        </w:div>
        <w:div w:id="1696735407">
          <w:marLeft w:val="0"/>
          <w:marRight w:val="0"/>
          <w:marTop w:val="165"/>
          <w:marBottom w:val="165"/>
          <w:divBdr>
            <w:top w:val="none" w:sz="0" w:space="0" w:color="auto"/>
            <w:left w:val="none" w:sz="0" w:space="0" w:color="auto"/>
            <w:bottom w:val="none" w:sz="0" w:space="0" w:color="auto"/>
            <w:right w:val="none" w:sz="0" w:space="0" w:color="auto"/>
          </w:divBdr>
          <w:divsChild>
            <w:div w:id="1138382246">
              <w:marLeft w:val="0"/>
              <w:marRight w:val="0"/>
              <w:marTop w:val="0"/>
              <w:marBottom w:val="0"/>
              <w:divBdr>
                <w:top w:val="none" w:sz="0" w:space="0" w:color="auto"/>
                <w:left w:val="none" w:sz="0" w:space="0" w:color="auto"/>
                <w:bottom w:val="none" w:sz="0" w:space="0" w:color="auto"/>
                <w:right w:val="none" w:sz="0" w:space="0" w:color="auto"/>
              </w:divBdr>
              <w:divsChild>
                <w:div w:id="5791717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11544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cbi.nlm.nih.gov/pmc/articles/PMC4632204/" TargetMode="External"/><Relationship Id="rId18" Type="http://schemas.openxmlformats.org/officeDocument/2006/relationships/hyperlink" Target="https://nam03.safelinks.protection.outlook.com/?url=https%3A%2F%2Fvaers.hhs.gov%2F&amp;data=02%7C01%7Ckatherine_yih%40harvardpilgrim.org%7C199a1c75be294734787808d6cfec0754%7Cc8aa38aae6c04e14a713ac811f76b6b4%7C0%7C0%7C636925009993534967&amp;sdata=k3m2ydDd0eBKdjThUM%2BOdgr2hM6UQXJh8qLWjnIe%2FbI%3D&amp;reserved=0" TargetMode="External"/><Relationship Id="rId26" Type="http://schemas.openxmlformats.org/officeDocument/2006/relationships/hyperlink" Target="https://www.ncbi.nlm.nih.gov/pubmed/8036829"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cbi.nlm.nih.gov/pmc/articles/PMC4632204/" TargetMode="External"/><Relationship Id="rId34" Type="http://schemas.openxmlformats.org/officeDocument/2006/relationships/hyperlink" Target="http://www.hrsa.gov/vaccinecompensation/vaccineinjurytable.pdf" TargetMode="External"/><Relationship Id="rId7" Type="http://schemas.openxmlformats.org/officeDocument/2006/relationships/image" Target="media/image1.png"/><Relationship Id="rId12" Type="http://schemas.openxmlformats.org/officeDocument/2006/relationships/hyperlink" Target="https://www.ncbi.nlm.nih.gov/pmc/articles/PMC4632204/" TargetMode="External"/><Relationship Id="rId17" Type="http://schemas.openxmlformats.org/officeDocument/2006/relationships/hyperlink" Target="https://www.ncbi.nlm.nih.gov/pmc/articles/PMC4632204/" TargetMode="External"/><Relationship Id="rId25" Type="http://schemas.openxmlformats.org/officeDocument/2006/relationships/hyperlink" Target="https://scholar.google.com/scholar_lookup?journal=MMWR+Morb+Mortal+Wkly+Rep&amp;title=Vaccine+Adverse+Event+Reporting+System&#8211;United+States&amp;volume=39&amp;issue=41&amp;publication_year=1990&amp;pages=730-3&amp;pmid=2120567&amp;" TargetMode="External"/><Relationship Id="rId33" Type="http://schemas.openxmlformats.org/officeDocument/2006/relationships/hyperlink" Target="https://scholar.google.com/scholar_lookup?journal=Pediatrics&amp;title=The+National+Vaccine+Injury+Compensation+Program&amp;author=KM+Cook&amp;author=G+Evans&amp;volume=127&amp;issue=Suppl+1&amp;publication_year=2011&amp;pages=S74-7&amp;pmid=21502255&amp;"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cbi.nlm.nih.gov/pmc/articles/PMC4632204/" TargetMode="External"/><Relationship Id="rId20" Type="http://schemas.openxmlformats.org/officeDocument/2006/relationships/hyperlink" Target="https://nam03.safelinks.protection.outlook.com/?url=https%3A%2F%2Fvaers.hhs.gov%2Fdocs%2FVAERS_Table_of_Reportable_Events_Following_Vaccination.pdf&amp;data=02%7C01%7Ckatherine_yih%40harvardpilgrim.org%7C199a1c75be294734787808d6cfec0754%7Cc8aa38aae6c04e14a713ac811f76b6b4%7C0%7C0%7C636925009993544979&amp;sdata=SabYi180kTUqi5z8T%2FTBHprEFe1skPa7EWm0eUEFTFA%3D&amp;reserved=0" TargetMode="External"/><Relationship Id="rId29" Type="http://schemas.openxmlformats.org/officeDocument/2006/relationships/hyperlink" Target="http://www.accessdata.fda.gov/scripts/cdrh/cfdocs/cfcfr/cfrsearch.cfm?fr=600.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4632204/" TargetMode="External"/><Relationship Id="rId24" Type="http://schemas.openxmlformats.org/officeDocument/2006/relationships/hyperlink" Target="https://www.ncbi.nlm.nih.gov/pubmed/2120567" TargetMode="External"/><Relationship Id="rId32" Type="http://schemas.openxmlformats.org/officeDocument/2006/relationships/hyperlink" Target="https://www.ncbi.nlm.nih.gov/pubmed/21502255"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cbi.nlm.nih.gov/pmc/articles/PMC4632204/" TargetMode="External"/><Relationship Id="rId23" Type="http://schemas.openxmlformats.org/officeDocument/2006/relationships/hyperlink" Target="https://www.ncbi.nlm.nih.gov/pmc/articles/PMC4632204/" TargetMode="External"/><Relationship Id="rId28" Type="http://schemas.openxmlformats.org/officeDocument/2006/relationships/hyperlink" Target="https://vaers.hhs.gov/about/faqs" TargetMode="External"/><Relationship Id="rId36"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hyperlink" Target="https://nam03.safelinks.protection.outlook.com/?url=https%3A%2F%2Fwww.cdc.gov%2Fvaccinesafety%2Fensuringsafety%2Fmonitoring%2Fvaers%2Findex.html&amp;data=02%7C01%7Ckatherine_yih%40harvardpilgrim.org%7C199a1c75be294734787808d6cfec0754%7Cc8aa38aae6c04e14a713ac811f76b6b4%7C0%7C0%7C636925009993544979&amp;sdata=knm5NeyT4ZqMPpsGQ4%2B0fsK2jQ1pS5Ot1m19hcF75lo%3D&amp;reserved=0" TargetMode="External"/><Relationship Id="rId31" Type="http://schemas.openxmlformats.org/officeDocument/2006/relationships/hyperlink" Target="https://vaers.hhs.gov/resources/VAERS_Table_of_Reportable_Events_Following_Vaccination.pdf" TargetMode="External"/><Relationship Id="rId4" Type="http://schemas.openxmlformats.org/officeDocument/2006/relationships/webSettings" Target="webSettings.xml"/><Relationship Id="rId9" Type="http://schemas.openxmlformats.org/officeDocument/2006/relationships/image" Target="cid:ii_jvn89jcm1" TargetMode="External"/><Relationship Id="rId14" Type="http://schemas.openxmlformats.org/officeDocument/2006/relationships/hyperlink" Target="https://www.ncbi.nlm.nih.gov/pmc/articles/PMC4632204/" TargetMode="External"/><Relationship Id="rId22" Type="http://schemas.openxmlformats.org/officeDocument/2006/relationships/hyperlink" Target="https://academic.oup.com/cid/article/61/6/864/451758" TargetMode="External"/><Relationship Id="rId27" Type="http://schemas.openxmlformats.org/officeDocument/2006/relationships/hyperlink" Target="https://scholar.google.com/scholar_lookup?journal=Vaccine&amp;title=The+Vaccine+Adverse+Event+Reporting+System+(VAERS)&amp;author=RT+Chen&amp;author=SC+Rastogi&amp;author=JR+Mullen&amp;author=SW+Hayes&amp;author=SL+Cochi&amp;volume=12&amp;issue=6&amp;publication_year=1994&amp;pages=542-50&amp;pmid=8036829&amp;" TargetMode="External"/><Relationship Id="rId30" Type="http://schemas.openxmlformats.org/officeDocument/2006/relationships/hyperlink" Target="http://www.fda.gov/RegulatoryInformation/Legislation/ucm180189.htm" TargetMode="External"/><Relationship Id="rId35"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2700</Words>
  <Characters>15391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Yih, Katherine</dc:creator>
  <cp:keywords/>
  <dc:description/>
  <cp:lastModifiedBy>Ochoa, Aileen</cp:lastModifiedBy>
  <cp:revision>8</cp:revision>
  <dcterms:created xsi:type="dcterms:W3CDTF">2019-05-29T18:14:00Z</dcterms:created>
  <dcterms:modified xsi:type="dcterms:W3CDTF">2019-05-31T20:00:00Z</dcterms:modified>
</cp:coreProperties>
</file>